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063" w:rsidRDefault="00C27063">
      <w:pPr>
        <w:rPr>
          <w:rFonts w:hint="eastAsia"/>
        </w:rPr>
      </w:pPr>
    </w:p>
    <w:p w:rsidR="00EF50B0" w:rsidRPr="000E7FB0" w:rsidRDefault="000E7FB0" w:rsidP="000E7FB0">
      <w:pPr>
        <w:suppressAutoHyphens w:val="0"/>
        <w:jc w:val="center"/>
        <w:rPr>
          <w:rFonts w:ascii="Times New Roman" w:hAnsi="Times New Roman" w:cs="Times New Roman"/>
          <w:b/>
          <w:color w:val="231F20"/>
          <w:sz w:val="28"/>
        </w:rPr>
      </w:pPr>
      <w:r>
        <w:rPr>
          <w:rFonts w:ascii="Times New Roman" w:hAnsi="Times New Roman" w:cs="Times New Roman"/>
          <w:b/>
          <w:color w:val="231F20"/>
          <w:sz w:val="28"/>
        </w:rPr>
        <w:t xml:space="preserve">ENRAIZAMENTO DE ESTACAS DE JAPANA BRANCA </w:t>
      </w:r>
      <w:r w:rsidR="006636F3">
        <w:rPr>
          <w:rFonts w:ascii="Times New Roman" w:hAnsi="Times New Roman" w:cs="Times New Roman"/>
          <w:b/>
          <w:color w:val="231F20"/>
          <w:sz w:val="28"/>
        </w:rPr>
        <w:t>(</w:t>
      </w:r>
      <w:proofErr w:type="spellStart"/>
      <w:r w:rsidR="00BA6E41" w:rsidRPr="00BA6E41">
        <w:rPr>
          <w:rFonts w:ascii="Times New Roman" w:hAnsi="Times New Roman" w:cs="Times New Roman"/>
          <w:b/>
          <w:i/>
          <w:iCs/>
          <w:color w:val="000000"/>
        </w:rPr>
        <w:t>Ayapana</w:t>
      </w:r>
      <w:proofErr w:type="spellEnd"/>
      <w:r w:rsidR="00BA6E41" w:rsidRPr="00BA6E41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proofErr w:type="spellStart"/>
      <w:proofErr w:type="gramStart"/>
      <w:r w:rsidR="00BA6E41" w:rsidRPr="00BA6E41">
        <w:rPr>
          <w:rFonts w:ascii="Times New Roman" w:hAnsi="Times New Roman" w:cs="Times New Roman"/>
          <w:b/>
          <w:i/>
          <w:iCs/>
          <w:color w:val="000000"/>
        </w:rPr>
        <w:t>triplinervis</w:t>
      </w:r>
      <w:proofErr w:type="spellEnd"/>
      <w:r w:rsidR="00BA6E41" w:rsidRPr="00BA6E41">
        <w:rPr>
          <w:rFonts w:ascii="Times New Roman" w:hAnsi="Times New Roman" w:cs="Times New Roman"/>
          <w:b/>
          <w:color w:val="000000"/>
        </w:rPr>
        <w:t>(</w:t>
      </w:r>
      <w:proofErr w:type="spellStart"/>
      <w:proofErr w:type="gramEnd"/>
      <w:r w:rsidR="00BA6E41" w:rsidRPr="00BA6E41">
        <w:rPr>
          <w:rFonts w:ascii="Times New Roman" w:hAnsi="Times New Roman" w:cs="Times New Roman"/>
          <w:b/>
          <w:color w:val="000000"/>
        </w:rPr>
        <w:t>Vahl</w:t>
      </w:r>
      <w:proofErr w:type="spellEnd"/>
      <w:r w:rsidR="00BA6E41" w:rsidRPr="00BA6E41">
        <w:rPr>
          <w:rFonts w:ascii="Times New Roman" w:hAnsi="Times New Roman" w:cs="Times New Roman"/>
          <w:b/>
          <w:color w:val="000000"/>
        </w:rPr>
        <w:t>) R. M. King &amp; H. Rob.</w:t>
      </w:r>
      <w:r w:rsidR="006636F3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  <w:b/>
          <w:color w:val="231F20"/>
          <w:sz w:val="28"/>
        </w:rPr>
        <w:t xml:space="preserve"> EM VERMICULITA</w:t>
      </w:r>
    </w:p>
    <w:p w:rsidR="007978D1" w:rsidRPr="00F24D4D" w:rsidRDefault="000E7FB0" w:rsidP="007978D1">
      <w:pPr>
        <w:suppressAutoHyphens w:val="0"/>
        <w:jc w:val="center"/>
        <w:rPr>
          <w:rFonts w:ascii="Times New Roman" w:eastAsia="Arial" w:hAnsi="Times New Roman" w:cs="Times New Roman"/>
          <w:vertAlign w:val="superscript"/>
        </w:rPr>
      </w:pPr>
      <w:proofErr w:type="spellStart"/>
      <w:r w:rsidRPr="00F24D4D">
        <w:rPr>
          <w:rFonts w:ascii="Times New Roman" w:eastAsia="Arial" w:hAnsi="Times New Roman" w:cs="Times New Roman"/>
        </w:rPr>
        <w:t>Ruanny</w:t>
      </w:r>
      <w:proofErr w:type="spellEnd"/>
      <w:r w:rsidRPr="00F24D4D">
        <w:rPr>
          <w:rFonts w:ascii="Times New Roman" w:eastAsia="Arial" w:hAnsi="Times New Roman" w:cs="Times New Roman"/>
        </w:rPr>
        <w:t xml:space="preserve"> Karen Vidal </w:t>
      </w:r>
      <w:proofErr w:type="spellStart"/>
      <w:r w:rsidRPr="00F24D4D">
        <w:rPr>
          <w:rFonts w:ascii="Times New Roman" w:eastAsia="Arial" w:hAnsi="Times New Roman" w:cs="Times New Roman"/>
        </w:rPr>
        <w:t>Pantoja</w:t>
      </w:r>
      <w:proofErr w:type="spellEnd"/>
      <w:r w:rsidRPr="00F24D4D">
        <w:rPr>
          <w:rFonts w:ascii="Times New Roman" w:eastAsia="Arial" w:hAnsi="Times New Roman" w:cs="Times New Roman"/>
        </w:rPr>
        <w:t xml:space="preserve"> Portal</w:t>
      </w:r>
      <w:r w:rsidR="00EF50B0" w:rsidRPr="00F24D4D">
        <w:rPr>
          <w:rFonts w:ascii="Times New Roman" w:eastAsia="Arial" w:hAnsi="Times New Roman" w:cs="Times New Roman"/>
        </w:rPr>
        <w:t>¹;</w:t>
      </w:r>
      <w:r w:rsidR="00EF50B0" w:rsidRPr="006D7C67"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</w:rPr>
        <w:t>Gleiciane</w:t>
      </w:r>
      <w:proofErr w:type="spellEnd"/>
      <w:r>
        <w:rPr>
          <w:rFonts w:ascii="Times New Roman" w:eastAsia="Arial" w:hAnsi="Times New Roman" w:cs="Times New Roman"/>
        </w:rPr>
        <w:t xml:space="preserve"> Rodrigues dos Santos </w:t>
      </w:r>
      <w:r w:rsidR="00F24D4D">
        <w:rPr>
          <w:rFonts w:ascii="Times New Roman" w:eastAsia="Arial" w:hAnsi="Times New Roman" w:cs="Times New Roman"/>
          <w:vertAlign w:val="superscript"/>
        </w:rPr>
        <w:t>2</w:t>
      </w:r>
      <w:r w:rsidR="00EF50B0" w:rsidRPr="006D7C67">
        <w:rPr>
          <w:rFonts w:ascii="Times New Roman" w:eastAsia="Arial" w:hAnsi="Times New Roman" w:cs="Times New Roman"/>
        </w:rPr>
        <w:t>;</w:t>
      </w:r>
      <w:r w:rsidR="00264671" w:rsidRPr="00264671">
        <w:rPr>
          <w:rFonts w:ascii="Times New Roman" w:eastAsia="Arial" w:hAnsi="Times New Roman" w:cs="Times New Roman"/>
          <w:u w:val="single"/>
        </w:rPr>
        <w:t xml:space="preserve">Gabriela Aparecida Barbosa dos Santos </w:t>
      </w:r>
      <w:r w:rsidR="00264671">
        <w:rPr>
          <w:rFonts w:ascii="Times New Roman" w:eastAsia="Arial" w:hAnsi="Times New Roman" w:cs="Times New Roman"/>
          <w:vertAlign w:val="superscript"/>
        </w:rPr>
        <w:t>1</w:t>
      </w:r>
      <w:r w:rsidR="00EF50B0" w:rsidRPr="006D7C67">
        <w:rPr>
          <w:rFonts w:ascii="Times New Roman" w:eastAsia="Arial" w:hAnsi="Times New Roman" w:cs="Times New Roman"/>
        </w:rPr>
        <w:t xml:space="preserve">; </w:t>
      </w:r>
      <w:r>
        <w:rPr>
          <w:rFonts w:ascii="Times New Roman" w:eastAsia="Arial" w:hAnsi="Times New Roman" w:cs="Times New Roman"/>
        </w:rPr>
        <w:t>Carmem Célia Costa da Conceição</w:t>
      </w:r>
      <w:r w:rsidR="00F24D4D">
        <w:rPr>
          <w:rFonts w:ascii="Times New Roman" w:eastAsia="Arial" w:hAnsi="Times New Roman" w:cs="Times New Roman"/>
          <w:vertAlign w:val="superscript"/>
        </w:rPr>
        <w:t>2</w:t>
      </w:r>
      <w:r w:rsidR="00264671" w:rsidRPr="00264671">
        <w:rPr>
          <w:rFonts w:ascii="Times New Roman" w:eastAsia="Arial" w:hAnsi="Times New Roman" w:cs="Times New Roman"/>
          <w:u w:val="single"/>
        </w:rPr>
        <w:t xml:space="preserve"> </w:t>
      </w:r>
      <w:r w:rsidR="00264671" w:rsidRPr="00264671">
        <w:rPr>
          <w:rFonts w:ascii="Times New Roman" w:eastAsia="Arial" w:hAnsi="Times New Roman" w:cs="Times New Roman"/>
        </w:rPr>
        <w:t>Rafael de Almeida Miranda</w:t>
      </w:r>
      <w:r w:rsidR="00264671" w:rsidRPr="00F24D4D">
        <w:rPr>
          <w:rFonts w:ascii="Times New Roman" w:eastAsia="Arial" w:hAnsi="Times New Roman" w:cs="Times New Roman"/>
          <w:u w:val="single"/>
        </w:rPr>
        <w:t xml:space="preserve"> </w:t>
      </w:r>
      <w:r w:rsidR="00264671" w:rsidRPr="00F24D4D">
        <w:rPr>
          <w:rFonts w:ascii="Times New Roman" w:eastAsia="Arial" w:hAnsi="Times New Roman" w:cs="Times New Roman"/>
          <w:vertAlign w:val="superscript"/>
        </w:rPr>
        <w:t>1</w:t>
      </w:r>
    </w:p>
    <w:p w:rsidR="00C27063" w:rsidRPr="007978D1" w:rsidRDefault="00EF50B0" w:rsidP="000959C7">
      <w:pPr>
        <w:suppressAutoHyphens w:val="0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7978D1">
        <w:rPr>
          <w:rFonts w:ascii="Times New Roman" w:eastAsia="Arial" w:hAnsi="Times New Roman" w:cs="Times New Roman"/>
          <w:sz w:val="20"/>
          <w:szCs w:val="20"/>
          <w:vertAlign w:val="superscript"/>
        </w:rPr>
        <w:t>1</w:t>
      </w:r>
      <w:r w:rsidRPr="007978D1">
        <w:rPr>
          <w:rFonts w:ascii="Times New Roman" w:eastAsia="Arial" w:hAnsi="Times New Roman" w:cs="Times New Roman"/>
          <w:sz w:val="20"/>
          <w:szCs w:val="20"/>
        </w:rPr>
        <w:t>Universidade</w:t>
      </w:r>
      <w:proofErr w:type="gramEnd"/>
      <w:r w:rsidRPr="007978D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0959C7">
        <w:rPr>
          <w:rFonts w:ascii="Times New Roman" w:eastAsia="Arial" w:hAnsi="Times New Roman" w:cs="Times New Roman"/>
          <w:sz w:val="20"/>
          <w:szCs w:val="20"/>
        </w:rPr>
        <w:t xml:space="preserve">Estadual de Goiás, UEG, Ipameri - </w:t>
      </w:r>
      <w:r w:rsidRPr="007978D1">
        <w:rPr>
          <w:rFonts w:ascii="Times New Roman" w:eastAsia="Arial" w:hAnsi="Times New Roman" w:cs="Times New Roman"/>
          <w:sz w:val="20"/>
          <w:szCs w:val="20"/>
        </w:rPr>
        <w:t>GO.</w:t>
      </w:r>
      <w:r w:rsidR="00A03242">
        <w:rPr>
          <w:rFonts w:ascii="Times New Roman" w:eastAsia="Arial" w:hAnsi="Times New Roman" w:cs="Times New Roman"/>
          <w:sz w:val="20"/>
          <w:szCs w:val="20"/>
        </w:rPr>
        <w:t xml:space="preserve">; </w:t>
      </w:r>
      <w:r w:rsidR="000959C7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978D1">
        <w:rPr>
          <w:rFonts w:ascii="Times New Roman" w:eastAsia="Arial" w:hAnsi="Times New Roman" w:cs="Times New Roman"/>
          <w:sz w:val="20"/>
          <w:szCs w:val="20"/>
          <w:vertAlign w:val="superscript"/>
        </w:rPr>
        <w:t xml:space="preserve">2 </w:t>
      </w:r>
      <w:r w:rsidRPr="007978D1">
        <w:rPr>
          <w:rFonts w:ascii="Times New Roman" w:eastAsia="Arial" w:hAnsi="Times New Roman" w:cs="Times New Roman"/>
          <w:sz w:val="20"/>
          <w:szCs w:val="20"/>
        </w:rPr>
        <w:t xml:space="preserve">Universidade Federal </w:t>
      </w:r>
      <w:r w:rsidR="00F24D4D">
        <w:rPr>
          <w:rFonts w:ascii="Times New Roman" w:eastAsia="Arial" w:hAnsi="Times New Roman" w:cs="Times New Roman"/>
          <w:sz w:val="20"/>
          <w:szCs w:val="20"/>
        </w:rPr>
        <w:t>Rural da Amazônia</w:t>
      </w:r>
      <w:r w:rsidR="000959C7">
        <w:rPr>
          <w:rFonts w:ascii="Times New Roman" w:eastAsia="Arial" w:hAnsi="Times New Roman" w:cs="Times New Roman"/>
          <w:sz w:val="20"/>
          <w:szCs w:val="20"/>
        </w:rPr>
        <w:t>, UF</w:t>
      </w:r>
      <w:r w:rsidR="00F24D4D">
        <w:rPr>
          <w:rFonts w:ascii="Times New Roman" w:eastAsia="Arial" w:hAnsi="Times New Roman" w:cs="Times New Roman"/>
          <w:sz w:val="20"/>
          <w:szCs w:val="20"/>
        </w:rPr>
        <w:t>RA</w:t>
      </w:r>
      <w:r w:rsidR="000959C7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F24D4D">
        <w:rPr>
          <w:rFonts w:ascii="Times New Roman" w:eastAsia="Arial" w:hAnsi="Times New Roman" w:cs="Times New Roman"/>
          <w:sz w:val="20"/>
          <w:szCs w:val="20"/>
        </w:rPr>
        <w:t>Belém</w:t>
      </w:r>
      <w:r w:rsidR="000959C7">
        <w:rPr>
          <w:rFonts w:ascii="Times New Roman" w:eastAsia="Arial" w:hAnsi="Times New Roman" w:cs="Times New Roman"/>
          <w:sz w:val="20"/>
          <w:szCs w:val="20"/>
        </w:rPr>
        <w:t xml:space="preserve"> -</w:t>
      </w:r>
      <w:bookmarkStart w:id="0" w:name="_GoBack"/>
      <w:bookmarkEnd w:id="0"/>
      <w:r w:rsidR="000959C7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24D4D">
        <w:rPr>
          <w:rFonts w:ascii="Times New Roman" w:eastAsia="Arial" w:hAnsi="Times New Roman" w:cs="Times New Roman"/>
          <w:sz w:val="20"/>
          <w:szCs w:val="20"/>
        </w:rPr>
        <w:t>PA</w:t>
      </w:r>
      <w:r w:rsidRPr="007978D1">
        <w:rPr>
          <w:rFonts w:ascii="Times New Roman" w:eastAsia="Arial" w:hAnsi="Times New Roman" w:cs="Times New Roman"/>
          <w:sz w:val="20"/>
          <w:szCs w:val="20"/>
        </w:rPr>
        <w:t>.</w:t>
      </w:r>
      <w:r w:rsidR="000959C7">
        <w:rPr>
          <w:rFonts w:ascii="Times New Roman" w:eastAsia="Arial" w:hAnsi="Times New Roman" w:cs="Times New Roman"/>
          <w:sz w:val="20"/>
          <w:szCs w:val="20"/>
        </w:rPr>
        <w:t xml:space="preserve"> E</w:t>
      </w:r>
      <w:r w:rsidR="000959C7" w:rsidRPr="007978D1">
        <w:rPr>
          <w:rFonts w:ascii="Times New Roman" w:eastAsia="Arial" w:hAnsi="Times New Roman" w:cs="Times New Roman"/>
          <w:sz w:val="20"/>
          <w:szCs w:val="20"/>
        </w:rPr>
        <w:t xml:space="preserve">-mail: </w:t>
      </w:r>
      <w:r w:rsidR="00F847DD">
        <w:rPr>
          <w:rFonts w:ascii="Times New Roman" w:eastAsia="Arial" w:hAnsi="Times New Roman" w:cs="Times New Roman"/>
          <w:sz w:val="20"/>
          <w:szCs w:val="20"/>
        </w:rPr>
        <w:t>ruanny_vidal@hotmail.com</w:t>
      </w:r>
    </w:p>
    <w:p w:rsidR="00C27063" w:rsidRPr="00EF50B0" w:rsidRDefault="00C27063">
      <w:pPr>
        <w:pStyle w:val="BCAuthorAddress"/>
        <w:spacing w:after="0" w:line="36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lang w:val="pt-BR"/>
        </w:rPr>
      </w:pPr>
    </w:p>
    <w:p w:rsidR="00C27063" w:rsidRPr="005D5108" w:rsidRDefault="00C27063" w:rsidP="005D51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0B0">
        <w:rPr>
          <w:rFonts w:ascii="Times New Roman" w:hAnsi="Times New Roman" w:cs="Times New Roman"/>
          <w:color w:val="000000"/>
        </w:rPr>
        <w:t>Re</w:t>
      </w:r>
      <w:r w:rsidR="00EF50B0" w:rsidRPr="00EF50B0">
        <w:rPr>
          <w:rFonts w:ascii="Times New Roman" w:hAnsi="Times New Roman" w:cs="Times New Roman"/>
          <w:color w:val="000000"/>
        </w:rPr>
        <w:t xml:space="preserve">sumo: </w:t>
      </w:r>
      <w:proofErr w:type="spellStart"/>
      <w:r w:rsidR="005D5108" w:rsidRPr="005D5108">
        <w:rPr>
          <w:rFonts w:ascii="Times New Roman" w:hAnsi="Times New Roman" w:cs="Times New Roman"/>
          <w:bCs/>
          <w:i/>
          <w:iCs/>
          <w:sz w:val="20"/>
          <w:szCs w:val="20"/>
        </w:rPr>
        <w:t>Ayapana</w:t>
      </w:r>
      <w:proofErr w:type="spellEnd"/>
      <w:r w:rsidR="005D5108" w:rsidRPr="005D51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="005D5108" w:rsidRPr="005D5108">
        <w:rPr>
          <w:rFonts w:ascii="Times New Roman" w:hAnsi="Times New Roman" w:cs="Times New Roman"/>
          <w:bCs/>
          <w:i/>
          <w:iCs/>
          <w:sz w:val="20"/>
          <w:szCs w:val="20"/>
        </w:rPr>
        <w:t>triplinervis</w:t>
      </w:r>
      <w:proofErr w:type="spellEnd"/>
      <w:r w:rsidR="005D5108" w:rsidRPr="005D5108">
        <w:rPr>
          <w:rFonts w:ascii="Times New Roman" w:hAnsi="Times New Roman" w:cs="Times New Roman"/>
          <w:bCs/>
          <w:iCs/>
          <w:sz w:val="20"/>
          <w:szCs w:val="20"/>
        </w:rPr>
        <w:t xml:space="preserve"> pertencente à família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Asteraceae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Compositae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), </w:t>
      </w:r>
      <w:r w:rsidR="005D5108" w:rsidRPr="005D5108">
        <w:rPr>
          <w:rFonts w:ascii="Times New Roman" w:hAnsi="Times New Roman" w:cs="Times New Roman"/>
          <w:bCs/>
          <w:iCs/>
          <w:sz w:val="20"/>
          <w:szCs w:val="20"/>
        </w:rPr>
        <w:t xml:space="preserve">possui sinônimo científicos, como </w:t>
      </w:r>
      <w:proofErr w:type="spellStart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>Eupatorium</w:t>
      </w:r>
      <w:proofErr w:type="spellEnd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>ayapana</w:t>
      </w:r>
      <w:proofErr w:type="spellEnd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>Vent</w:t>
      </w:r>
      <w:proofErr w:type="spellEnd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proofErr w:type="spellStart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>Eupatorium</w:t>
      </w:r>
      <w:proofErr w:type="spellEnd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>triplinerve</w:t>
      </w:r>
      <w:proofErr w:type="spellEnd"/>
      <w:r w:rsidR="005D5108" w:rsidRPr="005D51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D5108" w:rsidRPr="005D510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Vahl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>.)</w:t>
      </w:r>
      <w:r w:rsidR="005D5108" w:rsidRPr="005D5108">
        <w:rPr>
          <w:rFonts w:ascii="Times New Roman" w:hAnsi="Times New Roman" w:cs="Times New Roman"/>
          <w:bCs/>
          <w:iCs/>
          <w:sz w:val="20"/>
          <w:szCs w:val="20"/>
        </w:rPr>
        <w:t>, e alguns nomes vulgares como:</w:t>
      </w:r>
      <w:r w:rsidR="005D5108" w:rsidRPr="005D51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erva-de-cobra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iapana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japana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 (Amazonas);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agapana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ajapana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ayapana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erva-santa,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eupatorio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japana-branca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5108" w:rsidRPr="005D5108">
        <w:rPr>
          <w:rFonts w:ascii="Times New Roman" w:hAnsi="Times New Roman" w:cs="Times New Roman"/>
          <w:sz w:val="20"/>
          <w:szCs w:val="20"/>
        </w:rPr>
        <w:t>japana-roxa</w:t>
      </w:r>
      <w:proofErr w:type="spellEnd"/>
      <w:r w:rsidR="005D5108" w:rsidRPr="005D5108">
        <w:rPr>
          <w:rFonts w:ascii="Times New Roman" w:hAnsi="Times New Roman" w:cs="Times New Roman"/>
          <w:sz w:val="20"/>
          <w:szCs w:val="20"/>
        </w:rPr>
        <w:t>.</w:t>
      </w:r>
      <w:r w:rsidR="005D5108" w:rsidRPr="005D5108">
        <w:rPr>
          <w:rFonts w:cs="Times New Roman"/>
          <w:color w:val="000000"/>
        </w:rPr>
        <w:t xml:space="preserve"> </w:t>
      </w:r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 xml:space="preserve">Estudos </w:t>
      </w:r>
      <w:proofErr w:type="spellStart"/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>farmagnósticos</w:t>
      </w:r>
      <w:proofErr w:type="spellEnd"/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>etnobotânicos</w:t>
      </w:r>
      <w:proofErr w:type="spellEnd"/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 xml:space="preserve"> da </w:t>
      </w:r>
      <w:proofErr w:type="spellStart"/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>japana</w:t>
      </w:r>
      <w:proofErr w:type="spellEnd"/>
      <w:r w:rsidR="005D5108" w:rsidRPr="005D5108">
        <w:rPr>
          <w:rFonts w:ascii="Times New Roman" w:hAnsi="Times New Roman" w:cs="Times New Roman"/>
          <w:color w:val="000000"/>
          <w:sz w:val="20"/>
          <w:szCs w:val="20"/>
        </w:rPr>
        <w:t xml:space="preserve"> branca relataram sua eficiência no tratamento de desordens gastrointestinais, afecções da boca, febre, malária, e verminoses</w:t>
      </w:r>
      <w:r w:rsidR="005D510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B2742D" w:rsidRPr="005D510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O objetivo deste trabalho foi </w:t>
      </w:r>
      <w:r w:rsidR="00B2742D" w:rsidRPr="005D5108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 xml:space="preserve">desenvolver uma técnica de propagação por estaquia para o cultivo de </w:t>
      </w:r>
      <w:proofErr w:type="spellStart"/>
      <w:r w:rsidR="00B2742D" w:rsidRPr="005D5108">
        <w:rPr>
          <w:rFonts w:ascii="Times New Roman" w:hAnsi="Times New Roman" w:cs="Times New Roman"/>
          <w:sz w:val="20"/>
          <w:szCs w:val="20"/>
        </w:rPr>
        <w:t>japana</w:t>
      </w:r>
      <w:proofErr w:type="spellEnd"/>
      <w:r w:rsidR="00B2742D" w:rsidRPr="005D5108">
        <w:rPr>
          <w:rFonts w:ascii="Times New Roman" w:hAnsi="Times New Roman" w:cs="Times New Roman"/>
          <w:sz w:val="20"/>
          <w:szCs w:val="20"/>
        </w:rPr>
        <w:t xml:space="preserve"> branca, </w:t>
      </w:r>
      <w:r w:rsidR="00B2742D" w:rsidRPr="005D5108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 xml:space="preserve">disponibilizando novas tecnologias aos produtores de plantas medicinais e aromáticas. O ensaio foi </w:t>
      </w:r>
      <w:r w:rsidR="00540069" w:rsidRPr="005D5108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>conduzido</w:t>
      </w:r>
      <w:r w:rsidR="00B2742D" w:rsidRPr="005D5108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 xml:space="preserve"> na área experimental do Instituto de Ciências Agrárias da Universidade Federal Rural da Amazônia, campus Belém – </w:t>
      </w:r>
      <w:r w:rsidR="005D5108" w:rsidRPr="005D5108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 xml:space="preserve">Pará. </w:t>
      </w:r>
      <w:r w:rsidR="00B2742D" w:rsidRPr="005D5108">
        <w:rPr>
          <w:rFonts w:ascii="Times New Roman" w:hAnsi="Times New Roman" w:cs="Times New Roman"/>
          <w:sz w:val="20"/>
          <w:szCs w:val="20"/>
        </w:rPr>
        <w:t xml:space="preserve">Para a propagação o delineamento experimental utilizado foi em blocos ao caso com </w:t>
      </w:r>
      <w:proofErr w:type="gramStart"/>
      <w:r w:rsidR="00B2742D" w:rsidRPr="005D5108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="00B2742D" w:rsidRPr="005D5108">
        <w:rPr>
          <w:rFonts w:ascii="Times New Roman" w:hAnsi="Times New Roman" w:cs="Times New Roman"/>
          <w:sz w:val="20"/>
          <w:szCs w:val="20"/>
        </w:rPr>
        <w:t xml:space="preserve"> tratamentos (parte apical,mediana e basal da planta) e 9 repetições, sendo 5 estacas por tratamento com 135 estacas, onde foram avaliado semissão de enraizamento, número de raízes e comprimento da maior raiz.</w:t>
      </w:r>
      <w:r w:rsidR="00B2742D" w:rsidRPr="005D5108">
        <w:rPr>
          <w:rFonts w:cs="Times New Roman"/>
          <w:sz w:val="20"/>
          <w:szCs w:val="20"/>
        </w:rPr>
        <w:t xml:space="preserve">  </w:t>
      </w:r>
      <w:r w:rsidR="00B2742D" w:rsidRPr="005D5108">
        <w:rPr>
          <w:rFonts w:ascii="Times New Roman" w:hAnsi="Times New Roman" w:cs="Times New Roman"/>
          <w:sz w:val="20"/>
          <w:szCs w:val="20"/>
        </w:rPr>
        <w:t xml:space="preserve">Pelos resultados concluiu-se que: a </w:t>
      </w:r>
      <w:proofErr w:type="spellStart"/>
      <w:r w:rsidR="00B2742D" w:rsidRPr="005D5108">
        <w:rPr>
          <w:rFonts w:ascii="Times New Roman" w:hAnsi="Times New Roman" w:cs="Times New Roman"/>
          <w:sz w:val="20"/>
          <w:szCs w:val="20"/>
        </w:rPr>
        <w:t>japana</w:t>
      </w:r>
      <w:proofErr w:type="spellEnd"/>
      <w:r w:rsidR="00B2742D" w:rsidRPr="005D5108">
        <w:rPr>
          <w:rFonts w:ascii="Times New Roman" w:hAnsi="Times New Roman" w:cs="Times New Roman"/>
          <w:sz w:val="20"/>
          <w:szCs w:val="20"/>
        </w:rPr>
        <w:t xml:space="preserve"> branca pode ser propagada por estacas extraídas da parte apical, mediana e basal, da planta, porém, as estacas medianas e apicais mostraram-se mais eficientes.</w:t>
      </w:r>
    </w:p>
    <w:p w:rsidR="00C27063" w:rsidRPr="00EF50B0" w:rsidRDefault="00C27063">
      <w:pPr>
        <w:pStyle w:val="BIEmailAddress"/>
        <w:spacing w:after="0" w:line="360" w:lineRule="auto"/>
        <w:ind w:right="0"/>
        <w:jc w:val="both"/>
        <w:rPr>
          <w:rFonts w:ascii="Times New Roman" w:hAnsi="Times New Roman" w:cs="Times New Roman"/>
          <w:i w:val="0"/>
          <w:iCs w:val="0"/>
          <w:color w:val="000000"/>
          <w:lang w:val="pt-BR"/>
        </w:rPr>
      </w:pPr>
    </w:p>
    <w:p w:rsidR="007978D1" w:rsidRDefault="00540069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</w:t>
      </w:r>
      <w:r w:rsidR="0063679A">
        <w:rPr>
          <w:rFonts w:ascii="Times New Roman" w:hAnsi="Times New Roman" w:cs="Times New Roman"/>
          <w:color w:val="000000"/>
          <w:sz w:val="20"/>
          <w:szCs w:val="20"/>
        </w:rPr>
        <w:t>lavras-chave: p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ropagação; </w:t>
      </w:r>
      <w:r w:rsidR="0063679A">
        <w:rPr>
          <w:rFonts w:ascii="Times New Roman" w:hAnsi="Times New Roman" w:cs="Times New Roman"/>
          <w:color w:val="000000"/>
          <w:sz w:val="20"/>
          <w:szCs w:val="20"/>
        </w:rPr>
        <w:t xml:space="preserve">substrato; cultivo; </w:t>
      </w:r>
      <w:proofErr w:type="gramStart"/>
      <w:r w:rsidR="0063679A">
        <w:rPr>
          <w:rFonts w:ascii="Times New Roman" w:hAnsi="Times New Roman" w:cs="Times New Roman"/>
          <w:color w:val="000000"/>
          <w:sz w:val="20"/>
          <w:szCs w:val="20"/>
        </w:rPr>
        <w:t>medicinal .</w:t>
      </w:r>
      <w:proofErr w:type="gramEnd"/>
    </w:p>
    <w:p w:rsidR="0063679A" w:rsidRPr="00EF50B0" w:rsidRDefault="0063679A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50" w:type="dxa"/>
        <w:shd w:val="clear" w:color="auto" w:fill="00B0F0"/>
        <w:tblLayout w:type="fixed"/>
        <w:tblLook w:val="0000"/>
      </w:tblPr>
      <w:tblGrid>
        <w:gridCol w:w="9311"/>
      </w:tblGrid>
      <w:tr w:rsidR="00C27063" w:rsidRPr="00EF50B0" w:rsidTr="009306AC">
        <w:tc>
          <w:tcPr>
            <w:tcW w:w="93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B0F0"/>
          </w:tcPr>
          <w:p w:rsidR="00C27063" w:rsidRPr="00EF50B0" w:rsidRDefault="00C27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50B0">
              <w:rPr>
                <w:rFonts w:ascii="Times New Roman" w:hAnsi="Times New Roman" w:cs="Times New Roman"/>
                <w:b/>
                <w:bCs/>
                <w:color w:val="FFFFFF"/>
              </w:rPr>
              <w:t>Introdução</w:t>
            </w:r>
          </w:p>
        </w:tc>
      </w:tr>
    </w:tbl>
    <w:p w:rsidR="00C27063" w:rsidRPr="00EF50B0" w:rsidRDefault="00C27063">
      <w:pPr>
        <w:pStyle w:val="TAMainText"/>
        <w:spacing w:line="360" w:lineRule="auto"/>
        <w:ind w:firstLine="0"/>
        <w:rPr>
          <w:rFonts w:ascii="Times New Roman" w:hAnsi="Times New Roman" w:cs="Times New Roman"/>
        </w:rPr>
      </w:pPr>
    </w:p>
    <w:p w:rsidR="0064524C" w:rsidRPr="00BA6E41" w:rsidRDefault="0064524C" w:rsidP="00965DE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4524C">
        <w:rPr>
          <w:rFonts w:ascii="Times New Roman" w:hAnsi="Times New Roman" w:cs="Times New Roman"/>
          <w:bCs/>
        </w:rPr>
        <w:t xml:space="preserve">A família </w:t>
      </w:r>
      <w:proofErr w:type="spellStart"/>
      <w:r w:rsidRPr="0064524C">
        <w:rPr>
          <w:rFonts w:ascii="Times New Roman" w:hAnsi="Times New Roman" w:cs="Times New Roman"/>
        </w:rPr>
        <w:t>Asteraceae</w:t>
      </w:r>
      <w:proofErr w:type="spellEnd"/>
      <w:r w:rsidRPr="0064524C">
        <w:rPr>
          <w:rFonts w:ascii="Times New Roman" w:hAnsi="Times New Roman" w:cs="Times New Roman"/>
        </w:rPr>
        <w:t xml:space="preserve">, representada por 1.535 gêneros e 23.000 espécies (JUDD </w:t>
      </w:r>
      <w:proofErr w:type="spellStart"/>
      <w:proofErr w:type="gramStart"/>
      <w:r w:rsidRPr="0064524C">
        <w:rPr>
          <w:rFonts w:ascii="Times New Roman" w:hAnsi="Times New Roman" w:cs="Times New Roman"/>
        </w:rPr>
        <w:t>et</w:t>
      </w:r>
      <w:proofErr w:type="spellEnd"/>
      <w:proofErr w:type="gramEnd"/>
      <w:r w:rsidRPr="0064524C">
        <w:rPr>
          <w:rFonts w:ascii="Times New Roman" w:hAnsi="Times New Roman" w:cs="Times New Roman"/>
        </w:rPr>
        <w:t xml:space="preserve"> al.,2009) , é considerada uma importante família de interesse terapêutico e aromático, em função do vasto número de plantas que são utilizadas na medicina tradicional, dentre as quais, destaca-se </w:t>
      </w:r>
      <w:proofErr w:type="spellStart"/>
      <w:r w:rsidRPr="0064524C">
        <w:rPr>
          <w:rFonts w:ascii="Times New Roman" w:hAnsi="Times New Roman" w:cs="Times New Roman"/>
          <w:i/>
          <w:iCs/>
        </w:rPr>
        <w:t>Ayapana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524C">
        <w:rPr>
          <w:rFonts w:ascii="Times New Roman" w:hAnsi="Times New Roman" w:cs="Times New Roman"/>
          <w:i/>
          <w:iCs/>
        </w:rPr>
        <w:t>triplinervis</w:t>
      </w:r>
      <w:proofErr w:type="spellEnd"/>
      <w:r w:rsidRPr="0064524C">
        <w:rPr>
          <w:rFonts w:ascii="Times New Roman" w:hAnsi="Times New Roman" w:cs="Times New Roman"/>
        </w:rPr>
        <w:t>(</w:t>
      </w:r>
      <w:proofErr w:type="spellStart"/>
      <w:r w:rsidRPr="0064524C">
        <w:rPr>
          <w:rFonts w:ascii="Times New Roman" w:hAnsi="Times New Roman" w:cs="Times New Roman"/>
        </w:rPr>
        <w:t>Vahl</w:t>
      </w:r>
      <w:proofErr w:type="spellEnd"/>
      <w:r w:rsidRPr="0064524C">
        <w:rPr>
          <w:rFonts w:ascii="Times New Roman" w:hAnsi="Times New Roman" w:cs="Times New Roman"/>
        </w:rPr>
        <w:t>) R. M. King &amp; H. Rob., erva ocorrente na Amazônia, conhecida popularmente como “</w:t>
      </w:r>
      <w:proofErr w:type="spellStart"/>
      <w:r w:rsidRPr="0064524C">
        <w:rPr>
          <w:rFonts w:ascii="Times New Roman" w:hAnsi="Times New Roman" w:cs="Times New Roman"/>
        </w:rPr>
        <w:t>Japana</w:t>
      </w:r>
      <w:proofErr w:type="spellEnd"/>
      <w:r w:rsidRPr="0064524C">
        <w:rPr>
          <w:rFonts w:ascii="Times New Roman" w:hAnsi="Times New Roman" w:cs="Times New Roman"/>
        </w:rPr>
        <w:t>”, “</w:t>
      </w:r>
      <w:proofErr w:type="spellStart"/>
      <w:r w:rsidRPr="0064524C">
        <w:rPr>
          <w:rFonts w:ascii="Times New Roman" w:hAnsi="Times New Roman" w:cs="Times New Roman"/>
        </w:rPr>
        <w:t>Japana</w:t>
      </w:r>
      <w:proofErr w:type="spellEnd"/>
      <w:r w:rsidRPr="0064524C">
        <w:rPr>
          <w:rFonts w:ascii="Times New Roman" w:hAnsi="Times New Roman" w:cs="Times New Roman"/>
        </w:rPr>
        <w:t xml:space="preserve"> branca”, “</w:t>
      </w:r>
      <w:proofErr w:type="spellStart"/>
      <w:r w:rsidRPr="0064524C">
        <w:rPr>
          <w:rFonts w:ascii="Times New Roman" w:hAnsi="Times New Roman" w:cs="Times New Roman"/>
        </w:rPr>
        <w:t>Japana</w:t>
      </w:r>
      <w:proofErr w:type="spellEnd"/>
      <w:r w:rsidRPr="0064524C">
        <w:rPr>
          <w:rFonts w:ascii="Times New Roman" w:hAnsi="Times New Roman" w:cs="Times New Roman"/>
        </w:rPr>
        <w:t xml:space="preserve"> roxa”, “erva de cobra”, entre outras denominações (DI STASI </w:t>
      </w:r>
      <w:proofErr w:type="spellStart"/>
      <w:r w:rsidRPr="0064524C">
        <w:rPr>
          <w:rFonts w:ascii="Times New Roman" w:hAnsi="Times New Roman" w:cs="Times New Roman"/>
        </w:rPr>
        <w:t>et</w:t>
      </w:r>
      <w:proofErr w:type="spellEnd"/>
      <w:r w:rsidRPr="0064524C">
        <w:rPr>
          <w:rFonts w:ascii="Times New Roman" w:hAnsi="Times New Roman" w:cs="Times New Roman"/>
        </w:rPr>
        <w:t xml:space="preserve"> </w:t>
      </w:r>
      <w:proofErr w:type="spellStart"/>
      <w:r w:rsidRPr="0064524C">
        <w:rPr>
          <w:rFonts w:ascii="Times New Roman" w:hAnsi="Times New Roman" w:cs="Times New Roman"/>
        </w:rPr>
        <w:t>al</w:t>
      </w:r>
      <w:proofErr w:type="spellEnd"/>
      <w:r w:rsidRPr="0064524C">
        <w:rPr>
          <w:rFonts w:ascii="Times New Roman" w:hAnsi="Times New Roman" w:cs="Times New Roman"/>
        </w:rPr>
        <w:t xml:space="preserve"> 2002; SOUZA </w:t>
      </w:r>
      <w:proofErr w:type="spellStart"/>
      <w:r w:rsidRPr="0064524C">
        <w:rPr>
          <w:rFonts w:ascii="Times New Roman" w:hAnsi="Times New Roman" w:cs="Times New Roman"/>
        </w:rPr>
        <w:t>et</w:t>
      </w:r>
      <w:proofErr w:type="spellEnd"/>
      <w:r w:rsidRPr="0064524C">
        <w:rPr>
          <w:rFonts w:ascii="Times New Roman" w:hAnsi="Times New Roman" w:cs="Times New Roman"/>
        </w:rPr>
        <w:t xml:space="preserve"> al., 2003;SCUDELLER, 2009).</w:t>
      </w:r>
    </w:p>
    <w:p w:rsidR="00BA6E41" w:rsidRDefault="00BA6E41" w:rsidP="00BC02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Erva ereta ou semiprostrada, com folhas </w:t>
      </w:r>
      <w:proofErr w:type="spellStart"/>
      <w:r w:rsidRPr="00BA6E41">
        <w:rPr>
          <w:rFonts w:ascii="Times New Roman" w:hAnsi="Times New Roman" w:cs="Times New Roman"/>
        </w:rPr>
        <w:t>ovadas</w:t>
      </w:r>
      <w:proofErr w:type="spellEnd"/>
      <w:r w:rsidRPr="00BA6E41">
        <w:rPr>
          <w:rFonts w:ascii="Times New Roman" w:hAnsi="Times New Roman" w:cs="Times New Roman"/>
        </w:rPr>
        <w:t xml:space="preserve"> ou </w:t>
      </w:r>
      <w:proofErr w:type="spellStart"/>
      <w:r w:rsidRPr="00BA6E41">
        <w:rPr>
          <w:rFonts w:ascii="Times New Roman" w:hAnsi="Times New Roman" w:cs="Times New Roman"/>
        </w:rPr>
        <w:t>ovado-lanceoladas</w:t>
      </w:r>
      <w:proofErr w:type="spellEnd"/>
      <w:r w:rsidRPr="00BA6E41">
        <w:rPr>
          <w:rFonts w:ascii="Times New Roman" w:hAnsi="Times New Roman" w:cs="Times New Roman"/>
        </w:rPr>
        <w:t>, 2-4cm de comprimento e 0,6-1,2cm de largura, ápice agudo e base arredondada; capítulos brancacentos com 6-</w:t>
      </w:r>
      <w:proofErr w:type="gramStart"/>
      <w:r w:rsidRPr="00BA6E41">
        <w:rPr>
          <w:rFonts w:ascii="Times New Roman" w:hAnsi="Times New Roman" w:cs="Times New Roman"/>
        </w:rPr>
        <w:t>12mm</w:t>
      </w:r>
      <w:proofErr w:type="gramEnd"/>
      <w:r w:rsidRPr="00BA6E41">
        <w:rPr>
          <w:rFonts w:ascii="Times New Roman" w:hAnsi="Times New Roman" w:cs="Times New Roman"/>
        </w:rPr>
        <w:t xml:space="preserve"> de diâmetro e 20-30 flores, corola com tubo interno glabro;androceu com anteras levemente </w:t>
      </w:r>
      <w:proofErr w:type="spellStart"/>
      <w:r w:rsidRPr="00BA6E41">
        <w:rPr>
          <w:rFonts w:ascii="Times New Roman" w:hAnsi="Times New Roman" w:cs="Times New Roman"/>
        </w:rPr>
        <w:t>sagitadas</w:t>
      </w:r>
      <w:proofErr w:type="spellEnd"/>
      <w:r w:rsidRPr="00BA6E41">
        <w:rPr>
          <w:rFonts w:ascii="Times New Roman" w:hAnsi="Times New Roman" w:cs="Times New Roman"/>
        </w:rPr>
        <w:t xml:space="preserve">, estilete profundamente partido em 2 ramos compridos; aquênio alongado diminuto com </w:t>
      </w:r>
      <w:proofErr w:type="spellStart"/>
      <w:r w:rsidRPr="00BA6E41">
        <w:rPr>
          <w:rFonts w:ascii="Times New Roman" w:hAnsi="Times New Roman" w:cs="Times New Roman"/>
        </w:rPr>
        <w:t>papus</w:t>
      </w:r>
      <w:proofErr w:type="spellEnd"/>
      <w:r w:rsidRPr="00BA6E41">
        <w:rPr>
          <w:rFonts w:ascii="Times New Roman" w:hAnsi="Times New Roman" w:cs="Times New Roman"/>
        </w:rPr>
        <w:t xml:space="preserve"> do mesmo tamanho, com muitas setas delicadas brancacentas, (</w:t>
      </w:r>
      <w:r w:rsidR="00D571DB" w:rsidRPr="00BA6E41">
        <w:rPr>
          <w:rFonts w:ascii="Times New Roman" w:hAnsi="Times New Roman" w:cs="Times New Roman"/>
        </w:rPr>
        <w:t>BERG</w:t>
      </w:r>
      <w:r w:rsidRPr="00BA6E41">
        <w:rPr>
          <w:rFonts w:ascii="Times New Roman" w:hAnsi="Times New Roman" w:cs="Times New Roman"/>
        </w:rPr>
        <w:t>, 1978).</w:t>
      </w:r>
    </w:p>
    <w:p w:rsidR="0064524C" w:rsidRPr="00BA6E41" w:rsidRDefault="0064524C" w:rsidP="00965DE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4524C">
        <w:rPr>
          <w:rFonts w:ascii="Times New Roman" w:hAnsi="Times New Roman" w:cs="Times New Roman"/>
          <w:bCs/>
          <w:iCs/>
        </w:rPr>
        <w:lastRenderedPageBreak/>
        <w:t xml:space="preserve">A </w:t>
      </w:r>
      <w:proofErr w:type="spellStart"/>
      <w:r w:rsidRPr="0064524C">
        <w:rPr>
          <w:rFonts w:ascii="Times New Roman" w:hAnsi="Times New Roman" w:cs="Times New Roman"/>
          <w:bCs/>
          <w:iCs/>
        </w:rPr>
        <w:t>japana</w:t>
      </w:r>
      <w:proofErr w:type="spellEnd"/>
      <w:r w:rsidRPr="0064524C">
        <w:rPr>
          <w:rFonts w:ascii="Times New Roman" w:hAnsi="Times New Roman" w:cs="Times New Roman"/>
        </w:rPr>
        <w:t xml:space="preserve"> é uma planta medicinal, pois o suco da folha e a infusão de folhas e caules são considerados estimulantes, tônicos, adstringentes e sudoríficos. A infusão das folhas misturada com mel é utilizada para tosses e dores de </w:t>
      </w:r>
      <w:r w:rsidR="00D571DB" w:rsidRPr="0064524C">
        <w:rPr>
          <w:rFonts w:ascii="Times New Roman" w:hAnsi="Times New Roman" w:cs="Times New Roman"/>
        </w:rPr>
        <w:t xml:space="preserve">garganta (ESTRELA, </w:t>
      </w:r>
      <w:r w:rsidRPr="0064524C">
        <w:rPr>
          <w:rFonts w:ascii="Times New Roman" w:hAnsi="Times New Roman" w:cs="Times New Roman"/>
        </w:rPr>
        <w:t>1995</w:t>
      </w:r>
      <w:r w:rsidR="00D571DB" w:rsidRPr="0064524C">
        <w:rPr>
          <w:rFonts w:ascii="Times New Roman" w:hAnsi="Times New Roman" w:cs="Times New Roman"/>
        </w:rPr>
        <w:t xml:space="preserve">). </w:t>
      </w:r>
      <w:r w:rsidRPr="0064524C">
        <w:rPr>
          <w:rFonts w:ascii="Times New Roman" w:hAnsi="Times New Roman" w:cs="Times New Roman"/>
        </w:rPr>
        <w:t xml:space="preserve">Também pode ser utilizada para extração de óleo essencial visando </w:t>
      </w:r>
      <w:proofErr w:type="gramStart"/>
      <w:r w:rsidRPr="0064524C">
        <w:rPr>
          <w:rFonts w:ascii="Times New Roman" w:hAnsi="Times New Roman" w:cs="Times New Roman"/>
        </w:rPr>
        <w:t>a</w:t>
      </w:r>
      <w:proofErr w:type="gramEnd"/>
      <w:r w:rsidRPr="0064524C">
        <w:rPr>
          <w:rFonts w:ascii="Times New Roman" w:hAnsi="Times New Roman" w:cs="Times New Roman"/>
        </w:rPr>
        <w:t xml:space="preserve"> indústria de medicamentos, perfumaria e </w:t>
      </w:r>
      <w:r w:rsidR="00D571DB" w:rsidRPr="0064524C">
        <w:rPr>
          <w:rFonts w:ascii="Times New Roman" w:hAnsi="Times New Roman" w:cs="Times New Roman"/>
        </w:rPr>
        <w:t>cosméticos (</w:t>
      </w:r>
      <w:r w:rsidRPr="0064524C">
        <w:rPr>
          <w:rFonts w:ascii="Times New Roman" w:hAnsi="Times New Roman" w:cs="Times New Roman"/>
        </w:rPr>
        <w:t xml:space="preserve">MAIA </w:t>
      </w:r>
      <w:proofErr w:type="spellStart"/>
      <w:r w:rsidRPr="0064524C">
        <w:rPr>
          <w:rFonts w:ascii="Times New Roman" w:hAnsi="Times New Roman" w:cs="Times New Roman"/>
        </w:rPr>
        <w:t>et</w:t>
      </w:r>
      <w:proofErr w:type="spellEnd"/>
      <w:r w:rsidRPr="0064524C">
        <w:rPr>
          <w:rFonts w:ascii="Times New Roman" w:hAnsi="Times New Roman" w:cs="Times New Roman"/>
        </w:rPr>
        <w:t xml:space="preserve"> </w:t>
      </w:r>
      <w:proofErr w:type="spellStart"/>
      <w:r w:rsidRPr="0064524C">
        <w:rPr>
          <w:rFonts w:ascii="Times New Roman" w:hAnsi="Times New Roman" w:cs="Times New Roman"/>
        </w:rPr>
        <w:t>al</w:t>
      </w:r>
      <w:proofErr w:type="spellEnd"/>
      <w:r w:rsidRPr="0064524C">
        <w:rPr>
          <w:rFonts w:ascii="Times New Roman" w:hAnsi="Times New Roman" w:cs="Times New Roman"/>
        </w:rPr>
        <w:t>, 2001).</w:t>
      </w:r>
    </w:p>
    <w:p w:rsidR="00C81E06" w:rsidRPr="00C81E06" w:rsidRDefault="00C81E06" w:rsidP="00C81E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81E06">
        <w:rPr>
          <w:rFonts w:ascii="Times New Roman" w:hAnsi="Times New Roman" w:cs="Times New Roman"/>
          <w:bCs/>
        </w:rPr>
        <w:t xml:space="preserve">O conhecimento e desenvolvimento de técnicas agronômicas sobre o cultivo de </w:t>
      </w:r>
      <w:proofErr w:type="spellStart"/>
      <w:r w:rsidRPr="00C81E06">
        <w:rPr>
          <w:rFonts w:ascii="Times New Roman" w:hAnsi="Times New Roman" w:cs="Times New Roman"/>
          <w:bCs/>
        </w:rPr>
        <w:t>japana</w:t>
      </w:r>
      <w:proofErr w:type="spellEnd"/>
      <w:r w:rsidRPr="00C81E06">
        <w:rPr>
          <w:rFonts w:ascii="Times New Roman" w:hAnsi="Times New Roman" w:cs="Times New Roman"/>
          <w:bCs/>
        </w:rPr>
        <w:t xml:space="preserve"> branca ainda apresenta uma determinada carência</w:t>
      </w:r>
      <w:r>
        <w:rPr>
          <w:rFonts w:ascii="Times New Roman" w:hAnsi="Times New Roman" w:cs="Times New Roman"/>
        </w:rPr>
        <w:t xml:space="preserve">. Desta forma, </w:t>
      </w:r>
      <w:r w:rsidRPr="00607067">
        <w:rPr>
          <w:bCs/>
          <w:iCs/>
        </w:rPr>
        <w:t>é essencial disponibilizar novas formas de prop</w:t>
      </w:r>
      <w:r>
        <w:rPr>
          <w:bCs/>
          <w:iCs/>
        </w:rPr>
        <w:t>agação desta espécie medicinal.</w:t>
      </w:r>
      <w:r w:rsidRPr="00C81E06">
        <w:rPr>
          <w:rFonts w:ascii="Times New Roman" w:hAnsi="Times New Roman" w:cs="Times New Roman"/>
        </w:rPr>
        <w:t xml:space="preserve"> </w:t>
      </w:r>
    </w:p>
    <w:p w:rsidR="00C81E06" w:rsidRDefault="00BC0212" w:rsidP="00C81E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forma, a</w:t>
      </w:r>
      <w:r w:rsidR="00C81E06" w:rsidRPr="00C81E06">
        <w:rPr>
          <w:rFonts w:ascii="Times New Roman" w:hAnsi="Times New Roman" w:cs="Times New Roman"/>
        </w:rPr>
        <w:t xml:space="preserve"> estaquia é a técnica de reprodução vegetativa de maior utilização na produção de plantas em larga escala. Na reprodução por estaquia há quatro fases distintas: produção de brotos; preparação da estaca e do meio de crescimento; o enraizamento; e a aclimatação das mudas. As fases mais importantes são a</w:t>
      </w:r>
      <w:r w:rsidR="00D571DB">
        <w:rPr>
          <w:rFonts w:ascii="Times New Roman" w:hAnsi="Times New Roman" w:cs="Times New Roman"/>
        </w:rPr>
        <w:t xml:space="preserve"> </w:t>
      </w:r>
      <w:r w:rsidR="00C81E06" w:rsidRPr="00C81E06">
        <w:rPr>
          <w:rFonts w:ascii="Times New Roman" w:hAnsi="Times New Roman" w:cs="Times New Roman"/>
        </w:rPr>
        <w:t>produção de brotos e o enraizamento, porque limitam a possibilidade ou não de quantidade de mudas a produzir (PAIVA; GOMES, 2001).</w:t>
      </w:r>
    </w:p>
    <w:p w:rsidR="00965DE8" w:rsidRDefault="00965DE8" w:rsidP="00C81E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65DE8">
        <w:rPr>
          <w:rFonts w:ascii="Times New Roman" w:eastAsia="Times New Roman" w:hAnsi="Times New Roman" w:cs="Times New Roman"/>
          <w:color w:val="000000"/>
          <w:lang w:eastAsia="pt-BR"/>
        </w:rPr>
        <w:t xml:space="preserve">Este trabalho teve como objetivo avaliar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diferentes tipos de estacas</w:t>
      </w:r>
      <w:r w:rsidRPr="00965DE8">
        <w:rPr>
          <w:rFonts w:ascii="Times New Roman" w:hAnsi="Times New Roman" w:cs="Times New Roman"/>
          <w:lang w:eastAsia="pt-BR"/>
        </w:rPr>
        <w:t xml:space="preserve"> da espécie </w:t>
      </w:r>
      <w:proofErr w:type="spellStart"/>
      <w:r w:rsidRPr="00965DE8">
        <w:rPr>
          <w:rFonts w:ascii="Times New Roman" w:hAnsi="Times New Roman" w:cs="Times New Roman"/>
          <w:bCs/>
          <w:i/>
          <w:iCs/>
        </w:rPr>
        <w:t>Ayapana</w:t>
      </w:r>
      <w:proofErr w:type="spellEnd"/>
      <w:r w:rsidRPr="00965DE8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965DE8">
        <w:rPr>
          <w:rFonts w:ascii="Times New Roman" w:hAnsi="Times New Roman" w:cs="Times New Roman"/>
          <w:bCs/>
          <w:i/>
          <w:iCs/>
        </w:rPr>
        <w:t>triplinervis</w:t>
      </w:r>
      <w:proofErr w:type="spellEnd"/>
      <w:r w:rsidRPr="00965DE8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assim,</w:t>
      </w:r>
      <w:r w:rsidRPr="00965DE8">
        <w:rPr>
          <w:rFonts w:ascii="Times New Roman" w:eastAsia="Times New Roman" w:hAnsi="Times New Roman" w:cs="Times New Roman"/>
          <w:color w:val="000000"/>
          <w:lang w:eastAsia="pt-BR"/>
        </w:rPr>
        <w:t xml:space="preserve"> visando uma melhor técnica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</w:t>
      </w:r>
      <w:r w:rsidRPr="00965DE8">
        <w:rPr>
          <w:rFonts w:ascii="Times New Roman" w:eastAsia="Times New Roman" w:hAnsi="Times New Roman" w:cs="Times New Roman"/>
          <w:color w:val="000000"/>
          <w:lang w:eastAsia="pt-BR"/>
        </w:rPr>
        <w:t xml:space="preserve"> propagação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desta espécie.</w:t>
      </w:r>
    </w:p>
    <w:p w:rsidR="00C81E06" w:rsidRDefault="00C81E06" w:rsidP="00BA6E41">
      <w:pPr>
        <w:spacing w:line="360" w:lineRule="auto"/>
        <w:jc w:val="both"/>
        <w:rPr>
          <w:rFonts w:ascii="Times New Roman" w:hAnsi="Times New Roman" w:cs="Times New Roman"/>
        </w:rPr>
      </w:pPr>
    </w:p>
    <w:p w:rsidR="0064524C" w:rsidRPr="00BA6E41" w:rsidRDefault="0064524C" w:rsidP="00BA6E4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9311"/>
      </w:tblGrid>
      <w:tr w:rsidR="00C27063" w:rsidRPr="00EF50B0" w:rsidTr="009306AC">
        <w:tc>
          <w:tcPr>
            <w:tcW w:w="93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B0F0"/>
          </w:tcPr>
          <w:p w:rsidR="00C27063" w:rsidRPr="00EF50B0" w:rsidRDefault="00C27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50B0">
              <w:rPr>
                <w:rFonts w:ascii="Times New Roman" w:hAnsi="Times New Roman" w:cs="Times New Roman"/>
                <w:b/>
                <w:bCs/>
                <w:color w:val="FFFFFF"/>
              </w:rPr>
              <w:t>Material e Métodos</w:t>
            </w:r>
          </w:p>
        </w:tc>
      </w:tr>
    </w:tbl>
    <w:p w:rsidR="00C27063" w:rsidRPr="00EF50B0" w:rsidRDefault="00C27063">
      <w:pPr>
        <w:pStyle w:val="TAMainText"/>
        <w:spacing w:line="360" w:lineRule="auto"/>
        <w:ind w:firstLine="0"/>
        <w:rPr>
          <w:rFonts w:ascii="Times New Roman" w:hAnsi="Times New Roman" w:cs="Times New Roman"/>
        </w:rPr>
      </w:pPr>
    </w:p>
    <w:p w:rsidR="00954644" w:rsidRDefault="00954644" w:rsidP="00954644">
      <w:pPr>
        <w:spacing w:line="360" w:lineRule="auto"/>
        <w:ind w:firstLine="709"/>
        <w:jc w:val="both"/>
        <w:rPr>
          <w:rFonts w:cs="Times New Roman" w:hint="eastAsia"/>
          <w:color w:val="000000"/>
          <w:lang w:eastAsia="pt-BR"/>
        </w:rPr>
      </w:pPr>
      <w:r>
        <w:rPr>
          <w:rFonts w:cs="Times New Roman"/>
        </w:rPr>
        <w:t xml:space="preserve">O </w:t>
      </w:r>
      <w:r w:rsidRPr="00954644">
        <w:rPr>
          <w:rFonts w:cs="Times New Roman"/>
        </w:rPr>
        <w:t>ensaio para propagação vegetativa via enraizamento de estacas</w:t>
      </w:r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japana</w:t>
      </w:r>
      <w:proofErr w:type="spellEnd"/>
      <w:r>
        <w:rPr>
          <w:rFonts w:cs="Times New Roman"/>
        </w:rPr>
        <w:t xml:space="preserve"> branca foi </w:t>
      </w:r>
      <w:r>
        <w:rPr>
          <w:rFonts w:cs="Times New Roman"/>
          <w:color w:val="000000"/>
          <w:lang w:eastAsia="pt-BR"/>
        </w:rPr>
        <w:t xml:space="preserve">conduzido na área experimental do Instituto de Ciências Agrárias da Universidade Federal Rural da Amazônia, </w:t>
      </w:r>
      <w:r w:rsidRPr="00CE4197">
        <w:rPr>
          <w:rFonts w:cs="Times New Roman"/>
          <w:i/>
          <w:color w:val="000000"/>
          <w:lang w:eastAsia="pt-BR"/>
        </w:rPr>
        <w:t>campus</w:t>
      </w:r>
      <w:r>
        <w:rPr>
          <w:rFonts w:cs="Times New Roman"/>
          <w:color w:val="000000"/>
          <w:lang w:eastAsia="pt-BR"/>
        </w:rPr>
        <w:t xml:space="preserve"> Belém – Pará.</w:t>
      </w:r>
    </w:p>
    <w:p w:rsidR="00954644" w:rsidRDefault="00954644" w:rsidP="00954644">
      <w:pPr>
        <w:spacing w:line="360" w:lineRule="auto"/>
        <w:ind w:firstLine="567"/>
        <w:jc w:val="both"/>
        <w:rPr>
          <w:rFonts w:cs="Times New Roman" w:hint="eastAsia"/>
        </w:rPr>
      </w:pPr>
      <w:r>
        <w:rPr>
          <w:rFonts w:cs="Times New Roman"/>
        </w:rPr>
        <w:t xml:space="preserve">As estacas </w:t>
      </w:r>
      <w:r w:rsidRPr="005D206D">
        <w:rPr>
          <w:rFonts w:cs="Times New Roman"/>
        </w:rPr>
        <w:t>foram coletadas de plantas</w:t>
      </w:r>
      <w:r>
        <w:rPr>
          <w:rFonts w:cs="Times New Roman"/>
        </w:rPr>
        <w:t xml:space="preserve"> matrizes provenientes do campo,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com 20 cm de comprimento e foram obtidas das seguintes partes da planta: apical, mediana e basal.</w:t>
      </w:r>
    </w:p>
    <w:p w:rsidR="00954644" w:rsidRDefault="00954644" w:rsidP="00954644">
      <w:pPr>
        <w:spacing w:line="360" w:lineRule="auto"/>
        <w:ind w:firstLine="567"/>
        <w:jc w:val="both"/>
        <w:rPr>
          <w:rFonts w:cs="Times New Roman" w:hint="eastAsia"/>
        </w:rPr>
      </w:pPr>
      <w:r>
        <w:rPr>
          <w:rFonts w:cs="Times New Roman"/>
        </w:rPr>
        <w:t xml:space="preserve">Posteriormente, </w:t>
      </w:r>
      <w:r w:rsidRPr="005D206D">
        <w:rPr>
          <w:rFonts w:cs="Times New Roman"/>
        </w:rPr>
        <w:t>foram plantadas</w:t>
      </w:r>
      <w:r>
        <w:rPr>
          <w:rFonts w:cs="Times New Roman"/>
        </w:rPr>
        <w:t xml:space="preserve"> em casa de vegetação com 100% de luminosidade e nebulização intermitente,</w:t>
      </w:r>
      <w:r w:rsidRPr="005D206D">
        <w:rPr>
          <w:rFonts w:cs="Times New Roman"/>
        </w:rPr>
        <w:t xml:space="preserve"> em </w:t>
      </w:r>
      <w:proofErr w:type="spellStart"/>
      <w:r w:rsidRPr="005D206D">
        <w:rPr>
          <w:rFonts w:cs="Times New Roman"/>
        </w:rPr>
        <w:t>tubetes</w:t>
      </w:r>
      <w:proofErr w:type="spellEnd"/>
      <w:r w:rsidRPr="005D206D">
        <w:rPr>
          <w:rFonts w:cs="Times New Roman"/>
        </w:rPr>
        <w:t xml:space="preserve"> com dimensão de aproximadamente 20 cm de </w:t>
      </w:r>
      <w:r>
        <w:rPr>
          <w:rFonts w:cs="Times New Roman"/>
        </w:rPr>
        <w:t xml:space="preserve">comprimento e </w:t>
      </w:r>
      <w:proofErr w:type="gramStart"/>
      <w:r>
        <w:rPr>
          <w:rFonts w:cs="Times New Roman"/>
        </w:rPr>
        <w:t>5</w:t>
      </w:r>
      <w:proofErr w:type="gramEnd"/>
      <w:r>
        <w:rPr>
          <w:rFonts w:cs="Times New Roman"/>
        </w:rPr>
        <w:t xml:space="preserve"> cm de diâmetro, contendo </w:t>
      </w:r>
      <w:proofErr w:type="spellStart"/>
      <w:r w:rsidRPr="005D206D">
        <w:rPr>
          <w:rFonts w:cs="Times New Roman"/>
        </w:rPr>
        <w:t>vermiculita</w:t>
      </w:r>
      <w:proofErr w:type="spellEnd"/>
      <w:r>
        <w:rPr>
          <w:rFonts w:cs="Times New Roman"/>
        </w:rPr>
        <w:t xml:space="preserve"> como </w:t>
      </w:r>
      <w:r w:rsidRPr="005D206D">
        <w:rPr>
          <w:rFonts w:cs="Times New Roman"/>
        </w:rPr>
        <w:t>substrato</w:t>
      </w:r>
      <w:r>
        <w:rPr>
          <w:rFonts w:cs="Times New Roman"/>
        </w:rPr>
        <w:t>, permanecendo nestas condições por um período de 60 dias.</w:t>
      </w:r>
    </w:p>
    <w:p w:rsidR="00954644" w:rsidRDefault="00954644" w:rsidP="00954644">
      <w:pPr>
        <w:spacing w:line="360" w:lineRule="auto"/>
        <w:ind w:firstLine="567"/>
        <w:jc w:val="both"/>
        <w:rPr>
          <w:rFonts w:cs="Times New Roman" w:hint="eastAsia"/>
        </w:rPr>
      </w:pPr>
      <w:r w:rsidRPr="005D206D">
        <w:rPr>
          <w:rFonts w:cs="Times New Roman"/>
        </w:rPr>
        <w:t xml:space="preserve">O delineamento </w:t>
      </w:r>
      <w:r>
        <w:rPr>
          <w:rFonts w:cs="Times New Roman"/>
        </w:rPr>
        <w:t xml:space="preserve">experimental foi </w:t>
      </w:r>
      <w:r w:rsidRPr="005D206D">
        <w:rPr>
          <w:rFonts w:cs="Times New Roman"/>
        </w:rPr>
        <w:t>em blocos ao caso</w:t>
      </w:r>
      <w:r>
        <w:rPr>
          <w:rFonts w:cs="Times New Roman"/>
        </w:rPr>
        <w:t xml:space="preserve"> com </w:t>
      </w:r>
      <w:proofErr w:type="gramStart"/>
      <w:r>
        <w:rPr>
          <w:rFonts w:cs="Times New Roman"/>
        </w:rPr>
        <w:t>3</w:t>
      </w:r>
      <w:proofErr w:type="gramEnd"/>
      <w:r>
        <w:rPr>
          <w:rFonts w:cs="Times New Roman"/>
        </w:rPr>
        <w:t xml:space="preserve"> tratamentos (estacas de partes apical,mediana e basal da planta) e 9 repetições, sendo</w:t>
      </w:r>
      <w:r w:rsidRPr="007A78C4">
        <w:rPr>
          <w:rFonts w:cs="Times New Roman"/>
        </w:rPr>
        <w:t xml:space="preserve"> 5 estacas por tra</w:t>
      </w:r>
      <w:r>
        <w:rPr>
          <w:rFonts w:cs="Times New Roman"/>
        </w:rPr>
        <w:t xml:space="preserve">tamento totalizando 135 estacas. </w:t>
      </w:r>
    </w:p>
    <w:p w:rsidR="00954644" w:rsidRDefault="00954644" w:rsidP="00954644">
      <w:pPr>
        <w:spacing w:line="360" w:lineRule="auto"/>
        <w:ind w:firstLine="567"/>
        <w:jc w:val="both"/>
        <w:rPr>
          <w:rFonts w:cs="Times New Roman" w:hint="eastAsia"/>
        </w:rPr>
      </w:pPr>
      <w:r>
        <w:rPr>
          <w:rFonts w:cs="Times New Roman"/>
        </w:rPr>
        <w:t>Foram coletados dados sobre a emissão de enraizamento, número de raízes e comprimento da maior raiz.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As mensurações foram realizadas com auxílio de um </w:t>
      </w:r>
      <w:proofErr w:type="spellStart"/>
      <w:r>
        <w:rPr>
          <w:rFonts w:cs="Times New Roman"/>
        </w:rPr>
        <w:t>escalímetro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lastRenderedPageBreak/>
        <w:t xml:space="preserve">e régua. Os dados foram submetidos </w:t>
      </w:r>
      <w:r w:rsidRPr="003533D4">
        <w:rPr>
          <w:rFonts w:cs="Times New Roman"/>
        </w:rPr>
        <w:t xml:space="preserve">à análise </w:t>
      </w:r>
      <w:r>
        <w:rPr>
          <w:rFonts w:cs="Times New Roman"/>
        </w:rPr>
        <w:t>da variância</w:t>
      </w:r>
      <w:r w:rsidRPr="003533D4">
        <w:rPr>
          <w:rFonts w:cs="Times New Roman"/>
        </w:rPr>
        <w:t xml:space="preserve"> pelo programa</w:t>
      </w:r>
      <w:r>
        <w:rPr>
          <w:rFonts w:cs="Times New Roman"/>
        </w:rPr>
        <w:t xml:space="preserve"> SISVAR e as médias submetidas ao teste de </w:t>
      </w:r>
      <w:proofErr w:type="spellStart"/>
      <w:r>
        <w:rPr>
          <w:rFonts w:cs="Times New Roman"/>
        </w:rPr>
        <w:t>Tukey</w:t>
      </w:r>
      <w:proofErr w:type="spellEnd"/>
      <w:r>
        <w:rPr>
          <w:rFonts w:cs="Times New Roman"/>
        </w:rPr>
        <w:t xml:space="preserve"> no nível de 5% de probabilidade.</w:t>
      </w:r>
    </w:p>
    <w:p w:rsidR="00954644" w:rsidRDefault="00954644" w:rsidP="00954644">
      <w:pPr>
        <w:rPr>
          <w:rFonts w:cs="Times New Roman" w:hint="eastAsia"/>
        </w:rPr>
      </w:pPr>
    </w:p>
    <w:p w:rsidR="00C27063" w:rsidRPr="00954644" w:rsidRDefault="00C27063">
      <w:pPr>
        <w:pStyle w:val="TAMainText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9311"/>
      </w:tblGrid>
      <w:tr w:rsidR="00C27063" w:rsidRPr="00EF50B0" w:rsidTr="009306AC">
        <w:tc>
          <w:tcPr>
            <w:tcW w:w="93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B0F0"/>
          </w:tcPr>
          <w:p w:rsidR="00C27063" w:rsidRPr="00EF50B0" w:rsidRDefault="00C27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50B0">
              <w:rPr>
                <w:rFonts w:ascii="Times New Roman" w:hAnsi="Times New Roman" w:cs="Times New Roman"/>
                <w:b/>
                <w:bCs/>
                <w:color w:val="FFFFFF"/>
              </w:rPr>
              <w:t>Resultados e Discussão</w:t>
            </w:r>
          </w:p>
        </w:tc>
      </w:tr>
    </w:tbl>
    <w:p w:rsidR="004B1AEE" w:rsidRDefault="004B1AEE" w:rsidP="000D4F7D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0D4F7D" w:rsidRDefault="004B1AEE" w:rsidP="000D4F7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0D4F7D" w:rsidRPr="000D4F7D">
        <w:rPr>
          <w:rFonts w:ascii="Times New Roman" w:hAnsi="Times New Roman" w:cs="Times New Roman"/>
        </w:rPr>
        <w:t xml:space="preserve">Os resultados relacionados à emissão de raiz, número de raízes e comprimento da maior raiz de estacas de </w:t>
      </w:r>
      <w:proofErr w:type="spellStart"/>
      <w:r w:rsidR="000D4F7D" w:rsidRPr="000D4F7D">
        <w:rPr>
          <w:rFonts w:ascii="Times New Roman" w:hAnsi="Times New Roman" w:cs="Times New Roman"/>
        </w:rPr>
        <w:t>japana</w:t>
      </w:r>
      <w:proofErr w:type="spellEnd"/>
      <w:r w:rsidR="000D4F7D" w:rsidRPr="000D4F7D">
        <w:rPr>
          <w:rFonts w:ascii="Times New Roman" w:hAnsi="Times New Roman" w:cs="Times New Roman"/>
        </w:rPr>
        <w:t xml:space="preserve"> branca estão apresentados na Tabela 1. Todos os tratamentos permitiram a obtenção de mudas por enraizamento das estacas, entretanto, a</w:t>
      </w:r>
      <w:r w:rsidR="000D4F7D">
        <w:rPr>
          <w:rFonts w:ascii="Times New Roman" w:hAnsi="Times New Roman" w:cs="Times New Roman"/>
        </w:rPr>
        <w:t xml:space="preserve"> </w:t>
      </w:r>
      <w:r w:rsidR="000D4F7D" w:rsidRPr="000D4F7D">
        <w:rPr>
          <w:rFonts w:ascii="Times New Roman" w:hAnsi="Times New Roman" w:cs="Times New Roman"/>
        </w:rPr>
        <w:t>análise de</w:t>
      </w:r>
      <w:r w:rsidR="000D4F7D">
        <w:rPr>
          <w:rFonts w:ascii="Times New Roman" w:hAnsi="Times New Roman" w:cs="Times New Roman"/>
        </w:rPr>
        <w:t xml:space="preserve"> </w:t>
      </w:r>
      <w:r w:rsidR="000D4F7D" w:rsidRPr="000D4F7D">
        <w:rPr>
          <w:rFonts w:ascii="Times New Roman" w:hAnsi="Times New Roman" w:cs="Times New Roman"/>
        </w:rPr>
        <w:t>variância houve diferença significativa apenas para o número de raízes. Neste parâmetro</w:t>
      </w:r>
      <w:r w:rsidR="000D4F7D">
        <w:rPr>
          <w:rFonts w:ascii="Times New Roman" w:hAnsi="Times New Roman" w:cs="Times New Roman"/>
        </w:rPr>
        <w:t xml:space="preserve"> </w:t>
      </w:r>
      <w:r w:rsidR="000D4F7D" w:rsidRPr="000D4F7D">
        <w:rPr>
          <w:rFonts w:ascii="Times New Roman" w:hAnsi="Times New Roman" w:cs="Times New Roman"/>
        </w:rPr>
        <w:t xml:space="preserve">as médias de número de raízes de estacas apicais foram superiores aos demais tipos de estacas (tratamentos). </w:t>
      </w:r>
    </w:p>
    <w:p w:rsidR="000D4F7D" w:rsidRPr="000D4F7D" w:rsidRDefault="000D4F7D" w:rsidP="000D4F7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D4F7D">
        <w:rPr>
          <w:rFonts w:ascii="Times New Roman" w:hAnsi="Times New Roman" w:cs="Times New Roman"/>
        </w:rPr>
        <w:t xml:space="preserve">Possivelmente isto ocorreu porque as estacas apicais devem ter maior concentração de fitoreguladores, principalmente as auxinas. Segundo </w:t>
      </w:r>
      <w:proofErr w:type="spellStart"/>
      <w:r w:rsidRPr="000D4F7D">
        <w:rPr>
          <w:rFonts w:ascii="Times New Roman" w:hAnsi="Times New Roman" w:cs="Times New Roman"/>
        </w:rPr>
        <w:t>Majerowiczet</w:t>
      </w:r>
      <w:proofErr w:type="spellEnd"/>
      <w:r w:rsidRPr="000D4F7D">
        <w:rPr>
          <w:rFonts w:ascii="Times New Roman" w:hAnsi="Times New Roman" w:cs="Times New Roman"/>
        </w:rPr>
        <w:t xml:space="preserve"> al. (2003) os principais sítios de síntese de auxina são os tecidos meristemáticos de diferentes órgãos, tais como: gemas em brotamento, folhas jovens, extremidade da raiz e flores ou inflorescência de ramos florais em crescimento. Pelas informações produzidas deve-se destacar que para produção de mudas de </w:t>
      </w:r>
      <w:proofErr w:type="spellStart"/>
      <w:r w:rsidRPr="000D4F7D">
        <w:rPr>
          <w:rFonts w:ascii="Times New Roman" w:hAnsi="Times New Roman" w:cs="Times New Roman"/>
        </w:rPr>
        <w:t>japana</w:t>
      </w:r>
      <w:proofErr w:type="spellEnd"/>
      <w:r w:rsidRPr="000D4F7D">
        <w:rPr>
          <w:rFonts w:ascii="Times New Roman" w:hAnsi="Times New Roman" w:cs="Times New Roman"/>
        </w:rPr>
        <w:t xml:space="preserve"> branca via estaquia não há necessidade de aplicação exógena de </w:t>
      </w:r>
      <w:proofErr w:type="spellStart"/>
      <w:r w:rsidRPr="000D4F7D">
        <w:rPr>
          <w:rFonts w:ascii="Times New Roman" w:hAnsi="Times New Roman" w:cs="Times New Roman"/>
        </w:rPr>
        <w:t>fitoreguladores</w:t>
      </w:r>
      <w:proofErr w:type="spellEnd"/>
      <w:r w:rsidRPr="000D4F7D">
        <w:rPr>
          <w:rFonts w:ascii="Times New Roman" w:hAnsi="Times New Roman" w:cs="Times New Roman"/>
        </w:rPr>
        <w:t>.</w:t>
      </w:r>
    </w:p>
    <w:p w:rsidR="000D4F7D" w:rsidRPr="00DA3515" w:rsidRDefault="000D4F7D" w:rsidP="000D4F7D">
      <w:pPr>
        <w:pStyle w:val="Ttulo2"/>
        <w:ind w:firstLin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A3515">
        <w:rPr>
          <w:rFonts w:ascii="Times New Roman" w:hAnsi="Times New Roman" w:cs="Times New Roman"/>
          <w:color w:val="auto"/>
          <w:sz w:val="20"/>
          <w:szCs w:val="20"/>
        </w:rPr>
        <w:t>Tabela 1.</w:t>
      </w:r>
      <w:r w:rsidRPr="00DA351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Médias de emissão de raiz, comprimento da maior raiz e número de raízes de estacas de </w:t>
      </w:r>
      <w:proofErr w:type="spellStart"/>
      <w:r w:rsidRPr="00DA3515">
        <w:rPr>
          <w:rFonts w:ascii="Times New Roman" w:hAnsi="Times New Roman" w:cs="Times New Roman"/>
          <w:b w:val="0"/>
          <w:color w:val="auto"/>
          <w:sz w:val="20"/>
          <w:szCs w:val="20"/>
        </w:rPr>
        <w:t>japana</w:t>
      </w:r>
      <w:proofErr w:type="spellEnd"/>
      <w:r w:rsidRPr="00DA351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branca (</w:t>
      </w:r>
      <w:proofErr w:type="spellStart"/>
      <w:proofErr w:type="gramStart"/>
      <w:r w:rsidRPr="00DA3515">
        <w:rPr>
          <w:rFonts w:ascii="Times New Roman" w:hAnsi="Times New Roman" w:cs="Times New Roman"/>
          <w:b w:val="0"/>
          <w:i/>
          <w:iCs/>
          <w:color w:val="auto"/>
          <w:sz w:val="20"/>
          <w:szCs w:val="20"/>
        </w:rPr>
        <w:t>Ayapanatriplinervis</w:t>
      </w:r>
      <w:proofErr w:type="spellEnd"/>
      <w:r w:rsidRPr="00DA3515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proofErr w:type="spellStart"/>
      <w:proofErr w:type="gramEnd"/>
      <w:r w:rsidRPr="00DA3515">
        <w:rPr>
          <w:rFonts w:ascii="Times New Roman" w:hAnsi="Times New Roman" w:cs="Times New Roman"/>
          <w:b w:val="0"/>
          <w:color w:val="auto"/>
          <w:sz w:val="20"/>
          <w:szCs w:val="20"/>
        </w:rPr>
        <w:t>Vahl</w:t>
      </w:r>
      <w:proofErr w:type="spellEnd"/>
      <w:r w:rsidRPr="00DA3515">
        <w:rPr>
          <w:rFonts w:ascii="Times New Roman" w:hAnsi="Times New Roman" w:cs="Times New Roman"/>
          <w:b w:val="0"/>
          <w:color w:val="auto"/>
          <w:sz w:val="20"/>
          <w:szCs w:val="20"/>
        </w:rPr>
        <w:t>) R. M. King &amp; H. Rob.). Belém-PA, 2013.</w:t>
      </w:r>
    </w:p>
    <w:tbl>
      <w:tblPr>
        <w:tblW w:w="88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46"/>
        <w:gridCol w:w="2550"/>
        <w:gridCol w:w="2420"/>
        <w:gridCol w:w="2288"/>
      </w:tblGrid>
      <w:tr w:rsidR="000D4F7D" w:rsidRPr="00FC2AA9" w:rsidTr="001A0B36">
        <w:trPr>
          <w:trHeight w:val="40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4B7C36" w:rsidRDefault="000D4F7D" w:rsidP="001A0B36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4B7C3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Médias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D4F7D" w:rsidRPr="00FC2AA9" w:rsidTr="001A0B36">
        <w:trPr>
          <w:trHeight w:val="409"/>
        </w:trPr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4B7C36" w:rsidRDefault="000D4F7D" w:rsidP="001A0B36">
            <w:pP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4B7C36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Tratamentos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Emissão de </w:t>
            </w:r>
            <w:r w:rsidR="008F571F"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>raiz</w:t>
            </w:r>
            <w:r w:rsidR="008F571F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%)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>Número de raiz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Comprimento da maior</w:t>
            </w: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raiz</w:t>
            </w: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(cm)</w:t>
            </w:r>
          </w:p>
        </w:tc>
      </w:tr>
      <w:tr w:rsidR="000D4F7D" w:rsidRPr="00FC2AA9" w:rsidTr="001A0B36">
        <w:trPr>
          <w:trHeight w:val="40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>Apical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7929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0,93 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7929B8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26,</w:t>
            </w: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20a 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22,47 </w:t>
            </w:r>
            <w:r w:rsidR="007929B8">
              <w:rPr>
                <w:rFonts w:eastAsia="Times New Roman" w:cs="Times New Roman"/>
                <w:sz w:val="20"/>
                <w:szCs w:val="20"/>
                <w:lang w:eastAsia="pt-BR"/>
              </w:rPr>
              <w:t>a</w:t>
            </w:r>
          </w:p>
        </w:tc>
      </w:tr>
      <w:tr w:rsidR="000D4F7D" w:rsidRPr="00FC2AA9" w:rsidTr="001A0B36">
        <w:trPr>
          <w:trHeight w:val="40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Median</w:t>
            </w: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7929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0,93 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7929B8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13,</w:t>
            </w: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80 </w:t>
            </w:r>
            <w:r w:rsidR="007929B8">
              <w:rPr>
                <w:rFonts w:eastAsia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24,48</w:t>
            </w:r>
            <w:r w:rsidR="007929B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a</w:t>
            </w:r>
          </w:p>
        </w:tc>
      </w:tr>
      <w:tr w:rsidR="000D4F7D" w:rsidRPr="00FC2AA9" w:rsidTr="001A0B36">
        <w:trPr>
          <w:trHeight w:val="409"/>
        </w:trPr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>Basal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7929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0,84 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7929B8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12,</w:t>
            </w: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69 </w:t>
            </w:r>
            <w:r w:rsidR="007929B8">
              <w:rPr>
                <w:rFonts w:eastAsia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25,83</w:t>
            </w:r>
            <w:r w:rsidR="007929B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a</w:t>
            </w:r>
          </w:p>
        </w:tc>
      </w:tr>
      <w:tr w:rsidR="000D4F7D" w:rsidRPr="00FC2AA9" w:rsidTr="001A0B36">
        <w:trPr>
          <w:trHeight w:val="409"/>
        </w:trPr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FC2AA9">
              <w:rPr>
                <w:rFonts w:eastAsia="Times New Roman" w:cs="Times New Roman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16,</w:t>
            </w: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37,</w:t>
            </w: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F7D" w:rsidRPr="00FC2AA9" w:rsidRDefault="000D4F7D" w:rsidP="001A0B3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27,</w:t>
            </w:r>
            <w:r w:rsidRPr="00FC2AA9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</w:tr>
    </w:tbl>
    <w:p w:rsidR="000D4F7D" w:rsidRDefault="000D4F7D" w:rsidP="000D4F7D">
      <w:pPr>
        <w:pStyle w:val="SemEspaamento"/>
      </w:pPr>
      <w:r w:rsidRPr="00FB7A43">
        <w:t xml:space="preserve">As médias seguidas pela mesma letra não diferem estatisticamente entre si, pelo teste de </w:t>
      </w:r>
      <w:proofErr w:type="spellStart"/>
      <w:r w:rsidRPr="00FB7A43">
        <w:t>Tukey</w:t>
      </w:r>
      <w:proofErr w:type="spellEnd"/>
      <w:r>
        <w:t xml:space="preserve"> </w:t>
      </w:r>
      <w:r w:rsidRPr="00FB7A43">
        <w:t>ao nível de 5% de probabilidade.</w:t>
      </w:r>
    </w:p>
    <w:p w:rsidR="000D4F7D" w:rsidRDefault="000D4F7D" w:rsidP="000D4F7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D4F7D">
        <w:rPr>
          <w:rFonts w:ascii="Times New Roman" w:hAnsi="Times New Roman" w:cs="Times New Roman"/>
        </w:rPr>
        <w:t>Resultados encontrados por Pimentel (1994) revelaram que o</w:t>
      </w:r>
      <w:r>
        <w:rPr>
          <w:rFonts w:ascii="Times New Roman" w:hAnsi="Times New Roman" w:cs="Times New Roman"/>
        </w:rPr>
        <w:t xml:space="preserve"> </w:t>
      </w:r>
      <w:r w:rsidRPr="000D4F7D">
        <w:rPr>
          <w:rFonts w:ascii="Times New Roman" w:hAnsi="Times New Roman" w:cs="Times New Roman"/>
        </w:rPr>
        <w:t>melhor meio de propagação da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D4F7D">
        <w:rPr>
          <w:rFonts w:ascii="Times New Roman" w:hAnsi="Times New Roman" w:cs="Times New Roman"/>
        </w:rPr>
        <w:t>Japana</w:t>
      </w:r>
      <w:proofErr w:type="spellEnd"/>
      <w:r w:rsidRPr="000D4F7D">
        <w:rPr>
          <w:rFonts w:ascii="Times New Roman" w:hAnsi="Times New Roman" w:cs="Times New Roman"/>
        </w:rPr>
        <w:t xml:space="preserve"> branca</w:t>
      </w:r>
      <w:r>
        <w:rPr>
          <w:rFonts w:ascii="Times New Roman" w:hAnsi="Times New Roman" w:cs="Times New Roman"/>
        </w:rPr>
        <w:t xml:space="preserve"> </w:t>
      </w:r>
      <w:r w:rsidRPr="000D4F7D">
        <w:rPr>
          <w:rFonts w:ascii="Times New Roman" w:hAnsi="Times New Roman" w:cs="Times New Roman"/>
        </w:rPr>
        <w:t>é por estacas de ramos, tanto nas regiões medianas, contendo até quatro nós, quanto nos ponteiros com aproximadamente 15 cm de comprimento.</w:t>
      </w:r>
    </w:p>
    <w:p w:rsidR="000D4F7D" w:rsidRDefault="000D4F7D" w:rsidP="000D4F7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D4F7D">
        <w:rPr>
          <w:rFonts w:ascii="Times New Roman" w:hAnsi="Times New Roman" w:cs="Times New Roman"/>
        </w:rPr>
        <w:t xml:space="preserve"> Os dados do presente trabalho estão de acordo com as informações de Pimentel (1994), pois, com estacas de </w:t>
      </w:r>
      <w:proofErr w:type="gramStart"/>
      <w:r w:rsidRPr="000D4F7D">
        <w:rPr>
          <w:rFonts w:ascii="Times New Roman" w:hAnsi="Times New Roman" w:cs="Times New Roman"/>
        </w:rPr>
        <w:t>20cm</w:t>
      </w:r>
      <w:proofErr w:type="gramEnd"/>
      <w:r w:rsidRPr="000D4F7D">
        <w:rPr>
          <w:rFonts w:ascii="Times New Roman" w:hAnsi="Times New Roman" w:cs="Times New Roman"/>
        </w:rPr>
        <w:t xml:space="preserve"> obteve-se bom enraizamento em estacas de partes apical, </w:t>
      </w:r>
      <w:r w:rsidRPr="000D4F7D">
        <w:rPr>
          <w:rFonts w:ascii="Times New Roman" w:hAnsi="Times New Roman" w:cs="Times New Roman"/>
        </w:rPr>
        <w:lastRenderedPageBreak/>
        <w:t xml:space="preserve">mediana e basal da planta, porém, com maior eficiência em estacas apicais.Aquele autor recomendou que para um melhor enraizamento é necessário plantar as estacas em substrato com matéria orgânica e sob cobertura que permita 50% de luminosidade. No presente trabalho o enraizamento teve sucesso utilizando </w:t>
      </w:r>
      <w:proofErr w:type="spellStart"/>
      <w:r w:rsidRPr="000D4F7D">
        <w:rPr>
          <w:rFonts w:ascii="Times New Roman" w:hAnsi="Times New Roman" w:cs="Times New Roman"/>
        </w:rPr>
        <w:t>vermiculita</w:t>
      </w:r>
      <w:proofErr w:type="spellEnd"/>
      <w:r w:rsidRPr="000D4F7D">
        <w:rPr>
          <w:rFonts w:ascii="Times New Roman" w:hAnsi="Times New Roman" w:cs="Times New Roman"/>
        </w:rPr>
        <w:t xml:space="preserve"> como substrato em casa de vegetação com 100% de luminosidade e nebulização intermitente.</w:t>
      </w:r>
    </w:p>
    <w:p w:rsidR="000D4F7D" w:rsidRDefault="000D4F7D" w:rsidP="000D4F7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D4F7D" w:rsidRPr="000D4F7D" w:rsidRDefault="000D4F7D" w:rsidP="000D4F7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7978D1" w:rsidRPr="000D4F7D" w:rsidRDefault="007978D1" w:rsidP="000D4F7D">
      <w:pPr>
        <w:spacing w:line="360" w:lineRule="auto"/>
        <w:jc w:val="both"/>
        <w:rPr>
          <w:rFonts w:ascii="Times New Roman" w:hAnsi="Times New Roman" w:cs="Times New Roman"/>
          <w:b/>
          <w:bCs/>
          <w:color w:val="FFFFFF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9311"/>
      </w:tblGrid>
      <w:tr w:rsidR="00C27063" w:rsidRPr="00EF50B0" w:rsidTr="009306AC">
        <w:tc>
          <w:tcPr>
            <w:tcW w:w="93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B0F0"/>
          </w:tcPr>
          <w:p w:rsidR="00C27063" w:rsidRPr="00EF50B0" w:rsidRDefault="00C27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50B0">
              <w:rPr>
                <w:rFonts w:ascii="Times New Roman" w:hAnsi="Times New Roman" w:cs="Times New Roman"/>
                <w:b/>
                <w:bCs/>
                <w:color w:val="FFFFFF"/>
              </w:rPr>
              <w:t>Considerações Finais</w:t>
            </w:r>
          </w:p>
        </w:tc>
      </w:tr>
    </w:tbl>
    <w:p w:rsidR="000D4F7D" w:rsidRPr="000D4F7D" w:rsidRDefault="000D4F7D" w:rsidP="000D4F7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D4F7D">
        <w:rPr>
          <w:rFonts w:ascii="Times New Roman" w:hAnsi="Times New Roman" w:cs="Times New Roman"/>
        </w:rPr>
        <w:t xml:space="preserve">A </w:t>
      </w:r>
      <w:proofErr w:type="spellStart"/>
      <w:r w:rsidRPr="000D4F7D">
        <w:rPr>
          <w:rFonts w:ascii="Times New Roman" w:hAnsi="Times New Roman" w:cs="Times New Roman"/>
        </w:rPr>
        <w:t>japana</w:t>
      </w:r>
      <w:proofErr w:type="spellEnd"/>
      <w:r w:rsidRPr="000D4F7D">
        <w:rPr>
          <w:rFonts w:ascii="Times New Roman" w:hAnsi="Times New Roman" w:cs="Times New Roman"/>
        </w:rPr>
        <w:t xml:space="preserve"> branca pode ser propagada via estaquia por estacas extraídas da parte basal, mediana e apical da planta, porém, as estacas medianas e apicais mostraram-se mais eficientes</w:t>
      </w:r>
      <w:r>
        <w:rPr>
          <w:rFonts w:ascii="Times New Roman" w:hAnsi="Times New Roman" w:cs="Times New Roman"/>
        </w:rPr>
        <w:t>.</w:t>
      </w:r>
    </w:p>
    <w:p w:rsidR="007978D1" w:rsidRPr="000D4F7D" w:rsidRDefault="007978D1">
      <w:pPr>
        <w:pStyle w:val="TAMainText"/>
        <w:spacing w:line="360" w:lineRule="auto"/>
        <w:ind w:firstLine="0"/>
        <w:rPr>
          <w:rFonts w:ascii="Times New Roman" w:hAnsi="Times New Roman" w:cs="Times New Roman"/>
          <w:b/>
          <w:bCs/>
          <w:color w:val="FFFFFF"/>
          <w:lang w:val="pt-BR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9311"/>
      </w:tblGrid>
      <w:tr w:rsidR="00C27063" w:rsidRPr="00EF50B0" w:rsidTr="009306AC">
        <w:tc>
          <w:tcPr>
            <w:tcW w:w="93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B0F0"/>
          </w:tcPr>
          <w:p w:rsidR="00C27063" w:rsidRPr="00EF50B0" w:rsidRDefault="00C27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50B0">
              <w:rPr>
                <w:rFonts w:ascii="Times New Roman" w:hAnsi="Times New Roman" w:cs="Times New Roman"/>
                <w:b/>
                <w:bCs/>
                <w:color w:val="FFFFFF"/>
              </w:rPr>
              <w:t>Agradecimentos</w:t>
            </w:r>
          </w:p>
        </w:tc>
      </w:tr>
    </w:tbl>
    <w:p w:rsidR="00C27063" w:rsidRPr="00EF50B0" w:rsidRDefault="00C27063">
      <w:pPr>
        <w:pStyle w:val="TAMainText"/>
        <w:spacing w:line="360" w:lineRule="auto"/>
        <w:ind w:firstLine="0"/>
        <w:rPr>
          <w:rFonts w:ascii="Times New Roman" w:hAnsi="Times New Roman" w:cs="Times New Roman"/>
        </w:rPr>
      </w:pPr>
    </w:p>
    <w:p w:rsidR="00C035F2" w:rsidRPr="00C035F2" w:rsidRDefault="00C035F2" w:rsidP="00C035F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proofErr w:type="gramStart"/>
      <w:r w:rsidRPr="00C035F2">
        <w:rPr>
          <w:rFonts w:ascii="Times New Roman" w:hAnsi="Times New Roman"/>
          <w:sz w:val="20"/>
          <w:szCs w:val="20"/>
        </w:rPr>
        <w:t>À</w:t>
      </w:r>
      <w:proofErr w:type="gramEnd"/>
      <w:r w:rsidRPr="00C035F2">
        <w:rPr>
          <w:rFonts w:ascii="Times New Roman" w:hAnsi="Times New Roman"/>
          <w:sz w:val="20"/>
          <w:szCs w:val="20"/>
        </w:rPr>
        <w:t xml:space="preserve"> CAPES, pela concessão de bolsa de mestrado do Programa de Produção Vegetal, à primeira autora.</w:t>
      </w:r>
    </w:p>
    <w:p w:rsidR="007978D1" w:rsidRPr="00C035F2" w:rsidRDefault="007978D1">
      <w:pPr>
        <w:pStyle w:val="TAMainText"/>
        <w:spacing w:line="360" w:lineRule="auto"/>
        <w:ind w:firstLine="0"/>
        <w:rPr>
          <w:rFonts w:ascii="Times New Roman" w:hAnsi="Times New Roman" w:cs="Times New Roman"/>
          <w:lang w:val="pt-BR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9311"/>
      </w:tblGrid>
      <w:tr w:rsidR="00C27063" w:rsidRPr="00EF50B0" w:rsidTr="009306AC">
        <w:tc>
          <w:tcPr>
            <w:tcW w:w="93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B0F0"/>
          </w:tcPr>
          <w:p w:rsidR="00C27063" w:rsidRPr="00EF50B0" w:rsidRDefault="00C27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50B0">
              <w:rPr>
                <w:rFonts w:ascii="Times New Roman" w:hAnsi="Times New Roman" w:cs="Times New Roman"/>
                <w:b/>
                <w:bCs/>
                <w:color w:val="FFFFFF"/>
              </w:rPr>
              <w:t>Referências</w:t>
            </w:r>
          </w:p>
        </w:tc>
      </w:tr>
    </w:tbl>
    <w:p w:rsidR="007C6F4A" w:rsidRDefault="007C6F4A" w:rsidP="00D571D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:rsidR="00D571DB" w:rsidRPr="0074477A" w:rsidRDefault="00D571DB" w:rsidP="0074477A">
      <w:pPr>
        <w:autoSpaceDE w:val="0"/>
        <w:autoSpaceDN w:val="0"/>
        <w:adjustRightInd w:val="0"/>
        <w:jc w:val="both"/>
        <w:rPr>
          <w:rFonts w:ascii="Times New Roman" w:eastAsia="UnBPro-Regular" w:hAnsi="Times New Roman" w:cs="Times New Roman"/>
        </w:rPr>
      </w:pPr>
      <w:r w:rsidRPr="0074477A">
        <w:rPr>
          <w:rFonts w:ascii="Times New Roman" w:eastAsia="UnBPro-Regular" w:hAnsi="Times New Roman" w:cs="Times New Roman"/>
        </w:rPr>
        <w:t xml:space="preserve">BERG, </w:t>
      </w:r>
      <w:proofErr w:type="spellStart"/>
      <w:r w:rsidRPr="0074477A">
        <w:rPr>
          <w:rFonts w:ascii="Times New Roman" w:eastAsia="UnBPro-Regular" w:hAnsi="Times New Roman" w:cs="Times New Roman"/>
        </w:rPr>
        <w:t>M.E.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 </w:t>
      </w:r>
      <w:proofErr w:type="gramStart"/>
      <w:r w:rsidRPr="0074477A">
        <w:rPr>
          <w:rFonts w:ascii="Times New Roman" w:eastAsia="UnBPro-Regular" w:hAnsi="Times New Roman" w:cs="Times New Roman"/>
        </w:rPr>
        <w:t>van</w:t>
      </w:r>
      <w:proofErr w:type="gramEnd"/>
      <w:r w:rsidRPr="0074477A">
        <w:rPr>
          <w:rFonts w:ascii="Times New Roman" w:eastAsia="UnBPro-Regular" w:hAnsi="Times New Roman" w:cs="Times New Roman"/>
        </w:rPr>
        <w:t xml:space="preserve"> </w:t>
      </w:r>
      <w:proofErr w:type="spellStart"/>
      <w:r w:rsidRPr="0074477A">
        <w:rPr>
          <w:rFonts w:ascii="Times New Roman" w:eastAsia="UnBPro-Regular" w:hAnsi="Times New Roman" w:cs="Times New Roman"/>
        </w:rPr>
        <w:t>den</w:t>
      </w:r>
      <w:proofErr w:type="spellEnd"/>
      <w:r w:rsidRPr="0074477A">
        <w:rPr>
          <w:rFonts w:ascii="Times New Roman" w:eastAsia="UnBPro-Regular" w:hAnsi="Times New Roman" w:cs="Times New Roman"/>
        </w:rPr>
        <w:t>.</w:t>
      </w:r>
      <w:r w:rsidRPr="0074477A">
        <w:rPr>
          <w:rFonts w:ascii="Times New Roman" w:eastAsia="UnBPro-Regular" w:hAnsi="Times New Roman" w:cs="Times New Roman"/>
          <w:b/>
          <w:bCs/>
        </w:rPr>
        <w:t>Contribuição ao conhecimento sistemático da flora medicinal da Amazônia brasileira</w:t>
      </w:r>
      <w:r w:rsidRPr="0074477A">
        <w:rPr>
          <w:rFonts w:ascii="Times New Roman" w:eastAsia="UnBPro-Regular" w:hAnsi="Times New Roman" w:cs="Times New Roman"/>
        </w:rPr>
        <w:t xml:space="preserve">. 1978. 206f. Tese (Doutorado) – </w:t>
      </w:r>
      <w:proofErr w:type="spellStart"/>
      <w:r w:rsidRPr="0074477A">
        <w:rPr>
          <w:rFonts w:ascii="Times New Roman" w:eastAsia="UnBPro-Regular" w:hAnsi="Times New Roman" w:cs="Times New Roman"/>
        </w:rPr>
        <w:t>Institutode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 </w:t>
      </w:r>
      <w:proofErr w:type="spellStart"/>
      <w:r w:rsidRPr="0074477A">
        <w:rPr>
          <w:rFonts w:ascii="Times New Roman" w:eastAsia="UnBPro-Regular" w:hAnsi="Times New Roman" w:cs="Times New Roman"/>
        </w:rPr>
        <w:t>Biociencias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, Universidade de </w:t>
      </w:r>
      <w:proofErr w:type="spellStart"/>
      <w:r w:rsidRPr="0074477A">
        <w:rPr>
          <w:rFonts w:ascii="Times New Roman" w:eastAsia="UnBPro-Regular" w:hAnsi="Times New Roman" w:cs="Times New Roman"/>
        </w:rPr>
        <w:t>Sao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 Paulo, </w:t>
      </w:r>
      <w:proofErr w:type="spellStart"/>
      <w:proofErr w:type="gramStart"/>
      <w:r w:rsidRPr="0074477A">
        <w:rPr>
          <w:rFonts w:ascii="Times New Roman" w:eastAsia="UnBPro-Regular" w:hAnsi="Times New Roman" w:cs="Times New Roman"/>
        </w:rPr>
        <w:t>SãoPaulo</w:t>
      </w:r>
      <w:proofErr w:type="spellEnd"/>
      <w:proofErr w:type="gramEnd"/>
      <w:r w:rsidRPr="0074477A">
        <w:rPr>
          <w:rFonts w:ascii="Times New Roman" w:eastAsia="UnBPro-Regular" w:hAnsi="Times New Roman" w:cs="Times New Roman"/>
        </w:rPr>
        <w:t>, 1978.</w:t>
      </w:r>
    </w:p>
    <w:p w:rsidR="00D571DB" w:rsidRPr="0074477A" w:rsidRDefault="00D571DB" w:rsidP="0074477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D571DB" w:rsidRPr="0074477A" w:rsidRDefault="00D571DB" w:rsidP="0074477A">
      <w:pPr>
        <w:spacing w:before="120"/>
        <w:jc w:val="both"/>
        <w:rPr>
          <w:rFonts w:ascii="Times New Roman" w:hAnsi="Times New Roman" w:cs="Times New Roman"/>
          <w:color w:val="000000"/>
        </w:rPr>
      </w:pPr>
      <w:r w:rsidRPr="0074477A">
        <w:rPr>
          <w:rFonts w:ascii="Times New Roman" w:hAnsi="Times New Roman" w:cs="Times New Roman"/>
          <w:color w:val="000000"/>
        </w:rPr>
        <w:t xml:space="preserve">DI STASI, </w:t>
      </w:r>
      <w:proofErr w:type="spellStart"/>
      <w:r w:rsidRPr="0074477A">
        <w:rPr>
          <w:rFonts w:ascii="Times New Roman" w:hAnsi="Times New Roman" w:cs="Times New Roman"/>
          <w:color w:val="000000"/>
        </w:rPr>
        <w:t>L.C.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HIRUMA-LIMA, </w:t>
      </w:r>
      <w:proofErr w:type="spellStart"/>
      <w:r w:rsidRPr="0074477A">
        <w:rPr>
          <w:rFonts w:ascii="Times New Roman" w:hAnsi="Times New Roman" w:cs="Times New Roman"/>
          <w:color w:val="000000"/>
        </w:rPr>
        <w:t>C.A.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SANTOS, </w:t>
      </w:r>
      <w:proofErr w:type="spellStart"/>
      <w:r w:rsidRPr="0074477A">
        <w:rPr>
          <w:rFonts w:ascii="Times New Roman" w:hAnsi="Times New Roman" w:cs="Times New Roman"/>
          <w:color w:val="000000"/>
        </w:rPr>
        <w:t>C.M.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GUIMARÃES, </w:t>
      </w:r>
      <w:proofErr w:type="spellStart"/>
      <w:r w:rsidRPr="0074477A">
        <w:rPr>
          <w:rFonts w:ascii="Times New Roman" w:hAnsi="Times New Roman" w:cs="Times New Roman"/>
          <w:color w:val="000000"/>
        </w:rPr>
        <w:t>E.M</w:t>
      </w:r>
      <w:r w:rsidRPr="0074477A">
        <w:rPr>
          <w:rFonts w:ascii="Times New Roman" w:hAnsi="Times New Roman" w:cs="Times New Roman"/>
          <w:i/>
          <w:iCs/>
          <w:color w:val="000000"/>
        </w:rPr>
        <w:t>.</w:t>
      </w:r>
      <w:proofErr w:type="spellEnd"/>
      <w:r w:rsidRPr="0074477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74477A">
        <w:rPr>
          <w:rFonts w:ascii="Times New Roman" w:hAnsi="Times New Roman" w:cs="Times New Roman"/>
          <w:color w:val="000000"/>
        </w:rPr>
        <w:t>Asterales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 Medicinais</w:t>
      </w:r>
      <w:r w:rsidRPr="0074477A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74477A">
        <w:rPr>
          <w:rFonts w:ascii="Times New Roman" w:hAnsi="Times New Roman" w:cs="Times New Roman"/>
          <w:color w:val="000000"/>
        </w:rPr>
        <w:t>In</w:t>
      </w:r>
      <w:r w:rsidRPr="0074477A"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74477A">
        <w:rPr>
          <w:rFonts w:ascii="Times New Roman" w:hAnsi="Times New Roman" w:cs="Times New Roman"/>
          <w:color w:val="000000"/>
        </w:rPr>
        <w:t xml:space="preserve">Di </w:t>
      </w:r>
      <w:proofErr w:type="spellStart"/>
      <w:r w:rsidRPr="0074477A">
        <w:rPr>
          <w:rFonts w:ascii="Times New Roman" w:hAnsi="Times New Roman" w:cs="Times New Roman"/>
          <w:color w:val="000000"/>
        </w:rPr>
        <w:t>Stasi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, L. C.; </w:t>
      </w:r>
      <w:proofErr w:type="spellStart"/>
      <w:r w:rsidRPr="0074477A">
        <w:rPr>
          <w:rFonts w:ascii="Times New Roman" w:hAnsi="Times New Roman" w:cs="Times New Roman"/>
          <w:color w:val="000000"/>
        </w:rPr>
        <w:t>Hiruma-Lima</w:t>
      </w:r>
      <w:proofErr w:type="spellEnd"/>
      <w:r w:rsidRPr="0074477A">
        <w:rPr>
          <w:rFonts w:ascii="Times New Roman" w:hAnsi="Times New Roman" w:cs="Times New Roman"/>
          <w:color w:val="000000"/>
        </w:rPr>
        <w:t>, C. A. (</w:t>
      </w:r>
      <w:proofErr w:type="spellStart"/>
      <w:r w:rsidRPr="0074477A">
        <w:rPr>
          <w:rFonts w:ascii="Times New Roman" w:hAnsi="Times New Roman" w:cs="Times New Roman"/>
          <w:color w:val="000000"/>
        </w:rPr>
        <w:t>orgs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). </w:t>
      </w:r>
      <w:r w:rsidRPr="0074477A">
        <w:rPr>
          <w:rFonts w:ascii="Times New Roman" w:hAnsi="Times New Roman" w:cs="Times New Roman"/>
          <w:b/>
          <w:bCs/>
          <w:color w:val="000000"/>
        </w:rPr>
        <w:t>Plantas medicinais na Amazônia e na Mata Atlântica</w:t>
      </w:r>
      <w:r w:rsidRPr="0074477A">
        <w:rPr>
          <w:rFonts w:ascii="Times New Roman" w:hAnsi="Times New Roman" w:cs="Times New Roman"/>
          <w:color w:val="000000"/>
        </w:rPr>
        <w:t xml:space="preserve">. São Paulo: Editora Universidade Estadual Paulista, 2002. </w:t>
      </w:r>
      <w:proofErr w:type="gramStart"/>
      <w:r w:rsidRPr="0074477A">
        <w:rPr>
          <w:rFonts w:ascii="Times New Roman" w:hAnsi="Times New Roman" w:cs="Times New Roman"/>
          <w:color w:val="000000"/>
        </w:rPr>
        <w:t>p.</w:t>
      </w:r>
      <w:proofErr w:type="gramEnd"/>
      <w:r w:rsidRPr="0074477A">
        <w:rPr>
          <w:rFonts w:ascii="Times New Roman" w:hAnsi="Times New Roman" w:cs="Times New Roman"/>
          <w:color w:val="000000"/>
        </w:rPr>
        <w:t>463-491.</w:t>
      </w:r>
    </w:p>
    <w:p w:rsidR="00D571DB" w:rsidRPr="0074477A" w:rsidRDefault="00D571DB" w:rsidP="0074477A">
      <w:pPr>
        <w:spacing w:before="120"/>
        <w:jc w:val="both"/>
        <w:rPr>
          <w:rFonts w:ascii="Times New Roman" w:hAnsi="Times New Roman" w:cs="Times New Roman"/>
          <w:color w:val="000000"/>
        </w:rPr>
      </w:pPr>
    </w:p>
    <w:p w:rsidR="00D571DB" w:rsidRPr="0074477A" w:rsidRDefault="00D571DB" w:rsidP="0074477A">
      <w:pPr>
        <w:autoSpaceDE w:val="0"/>
        <w:autoSpaceDN w:val="0"/>
        <w:adjustRightInd w:val="0"/>
        <w:jc w:val="both"/>
        <w:rPr>
          <w:rFonts w:ascii="Times New Roman" w:eastAsia="UnBPro-Regular" w:hAnsi="Times New Roman" w:cs="Times New Roman"/>
        </w:rPr>
      </w:pPr>
      <w:r w:rsidRPr="0074477A">
        <w:rPr>
          <w:rFonts w:ascii="Times New Roman" w:eastAsia="UnBPro-Regular" w:hAnsi="Times New Roman" w:cs="Times New Roman"/>
        </w:rPr>
        <w:t xml:space="preserve">ESTRELLA, E. </w:t>
      </w:r>
      <w:r w:rsidRPr="0074477A">
        <w:rPr>
          <w:rFonts w:ascii="Times New Roman" w:eastAsia="UnBPro-Regular" w:hAnsi="Times New Roman" w:cs="Times New Roman"/>
          <w:b/>
          <w:bCs/>
        </w:rPr>
        <w:t xml:space="preserve">Plantas </w:t>
      </w:r>
      <w:proofErr w:type="spellStart"/>
      <w:r w:rsidRPr="0074477A">
        <w:rPr>
          <w:rFonts w:ascii="Times New Roman" w:eastAsia="UnBPro-Regular" w:hAnsi="Times New Roman" w:cs="Times New Roman"/>
          <w:b/>
          <w:bCs/>
        </w:rPr>
        <w:t>medicinales</w:t>
      </w:r>
      <w:proofErr w:type="spellEnd"/>
      <w:r w:rsidRPr="0074477A">
        <w:rPr>
          <w:rFonts w:ascii="Times New Roman" w:eastAsia="UnBPro-Regular" w:hAnsi="Times New Roman" w:cs="Times New Roman"/>
          <w:b/>
          <w:bCs/>
        </w:rPr>
        <w:t xml:space="preserve"> </w:t>
      </w:r>
      <w:proofErr w:type="spellStart"/>
      <w:r w:rsidRPr="0074477A">
        <w:rPr>
          <w:rFonts w:ascii="Times New Roman" w:eastAsia="UnBPro-Regular" w:hAnsi="Times New Roman" w:cs="Times New Roman"/>
          <w:b/>
          <w:bCs/>
        </w:rPr>
        <w:t>amazónicas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: </w:t>
      </w:r>
      <w:proofErr w:type="spellStart"/>
      <w:r w:rsidRPr="0074477A">
        <w:rPr>
          <w:rFonts w:ascii="Times New Roman" w:eastAsia="UnBPro-Regular" w:hAnsi="Times New Roman" w:cs="Times New Roman"/>
        </w:rPr>
        <w:t>realidad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 y perspectivas. Lima: TCA, 1995. 301p. (TCA, 28).</w:t>
      </w:r>
    </w:p>
    <w:p w:rsidR="00D571DB" w:rsidRPr="0074477A" w:rsidRDefault="00D571DB" w:rsidP="0074477A">
      <w:pPr>
        <w:autoSpaceDE w:val="0"/>
        <w:autoSpaceDN w:val="0"/>
        <w:adjustRightInd w:val="0"/>
        <w:jc w:val="both"/>
        <w:rPr>
          <w:rFonts w:ascii="Times New Roman" w:eastAsia="UnBPro-Regular" w:hAnsi="Times New Roman" w:cs="Times New Roman"/>
        </w:rPr>
      </w:pPr>
    </w:p>
    <w:p w:rsidR="00D571DB" w:rsidRPr="0074477A" w:rsidRDefault="00D571DB" w:rsidP="007447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4477A">
        <w:rPr>
          <w:rFonts w:ascii="Times New Roman" w:hAnsi="Times New Roman" w:cs="Times New Roman"/>
        </w:rPr>
        <w:t xml:space="preserve">MAIA, </w:t>
      </w:r>
      <w:proofErr w:type="spellStart"/>
      <w:r w:rsidRPr="0074477A">
        <w:rPr>
          <w:rFonts w:ascii="Times New Roman" w:hAnsi="Times New Roman" w:cs="Times New Roman"/>
        </w:rPr>
        <w:t>J.G.S.</w:t>
      </w:r>
      <w:proofErr w:type="spellEnd"/>
      <w:r w:rsidRPr="0074477A">
        <w:rPr>
          <w:rFonts w:ascii="Times New Roman" w:hAnsi="Times New Roman" w:cs="Times New Roman"/>
        </w:rPr>
        <w:t xml:space="preserve">; ZOGHBI, </w:t>
      </w:r>
      <w:proofErr w:type="spellStart"/>
      <w:proofErr w:type="gramStart"/>
      <w:r w:rsidRPr="0074477A">
        <w:rPr>
          <w:rFonts w:ascii="Times New Roman" w:hAnsi="Times New Roman" w:cs="Times New Roman"/>
        </w:rPr>
        <w:t>M.G.</w:t>
      </w:r>
      <w:proofErr w:type="spellEnd"/>
      <w:proofErr w:type="gramEnd"/>
      <w:r w:rsidRPr="0074477A">
        <w:rPr>
          <w:rFonts w:ascii="Times New Roman" w:hAnsi="Times New Roman" w:cs="Times New Roman"/>
        </w:rPr>
        <w:t xml:space="preserve">B; ANDRADE, </w:t>
      </w:r>
      <w:proofErr w:type="spellStart"/>
      <w:r w:rsidRPr="0074477A">
        <w:rPr>
          <w:rFonts w:ascii="Times New Roman" w:hAnsi="Times New Roman" w:cs="Times New Roman"/>
        </w:rPr>
        <w:t>E.H.A.</w:t>
      </w:r>
      <w:proofErr w:type="spellEnd"/>
      <w:r w:rsidRPr="0074477A">
        <w:rPr>
          <w:rFonts w:ascii="Times New Roman" w:hAnsi="Times New Roman" w:cs="Times New Roman"/>
        </w:rPr>
        <w:t xml:space="preserve"> </w:t>
      </w:r>
      <w:r w:rsidRPr="0074477A">
        <w:rPr>
          <w:rFonts w:ascii="Times New Roman" w:hAnsi="Times New Roman" w:cs="Times New Roman"/>
          <w:b/>
          <w:bCs/>
        </w:rPr>
        <w:t>Plantas Aromáticas na Amazônia e Seus Óleos Essenciais</w:t>
      </w:r>
      <w:r w:rsidRPr="0074477A">
        <w:rPr>
          <w:rFonts w:ascii="Times New Roman" w:hAnsi="Times New Roman" w:cs="Times New Roman"/>
        </w:rPr>
        <w:t xml:space="preserve">. Belém: Museu Paraense Emílio </w:t>
      </w:r>
      <w:proofErr w:type="spellStart"/>
      <w:r w:rsidRPr="0074477A">
        <w:rPr>
          <w:rFonts w:ascii="Times New Roman" w:hAnsi="Times New Roman" w:cs="Times New Roman"/>
        </w:rPr>
        <w:t>Goeldi</w:t>
      </w:r>
      <w:proofErr w:type="spellEnd"/>
      <w:r w:rsidRPr="0074477A">
        <w:rPr>
          <w:rFonts w:ascii="Times New Roman" w:hAnsi="Times New Roman" w:cs="Times New Roman"/>
        </w:rPr>
        <w:t>, 2001. 173p.</w:t>
      </w:r>
    </w:p>
    <w:p w:rsidR="0074477A" w:rsidRPr="0074477A" w:rsidRDefault="0074477A" w:rsidP="007447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C6F4A" w:rsidRPr="0074477A" w:rsidRDefault="0074477A" w:rsidP="007447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74477A">
        <w:rPr>
          <w:rFonts w:ascii="Times New Roman" w:hAnsi="Times New Roman" w:cs="Times New Roman"/>
        </w:rPr>
        <w:t>MAJEROWIEZ,</w:t>
      </w:r>
      <w:proofErr w:type="gramEnd"/>
      <w:r w:rsidRPr="0074477A">
        <w:rPr>
          <w:rFonts w:ascii="Times New Roman" w:hAnsi="Times New Roman" w:cs="Times New Roman"/>
        </w:rPr>
        <w:t xml:space="preserve">N., FRANÇA, </w:t>
      </w:r>
      <w:proofErr w:type="spellStart"/>
      <w:r w:rsidRPr="0074477A">
        <w:rPr>
          <w:rFonts w:ascii="Times New Roman" w:hAnsi="Times New Roman" w:cs="Times New Roman"/>
        </w:rPr>
        <w:t>M.E.P.</w:t>
      </w:r>
      <w:proofErr w:type="spellEnd"/>
      <w:r w:rsidRPr="0074477A">
        <w:rPr>
          <w:rFonts w:ascii="Times New Roman" w:hAnsi="Times New Roman" w:cs="Times New Roman"/>
        </w:rPr>
        <w:t xml:space="preserve">; PERES, </w:t>
      </w:r>
      <w:proofErr w:type="spellStart"/>
      <w:r w:rsidRPr="0074477A">
        <w:rPr>
          <w:rFonts w:ascii="Times New Roman" w:hAnsi="Times New Roman" w:cs="Times New Roman"/>
        </w:rPr>
        <w:t>L.E.P.</w:t>
      </w:r>
      <w:proofErr w:type="spellEnd"/>
      <w:r w:rsidRPr="0074477A">
        <w:rPr>
          <w:rFonts w:ascii="Times New Roman" w:hAnsi="Times New Roman" w:cs="Times New Roman"/>
        </w:rPr>
        <w:t xml:space="preserve">; MEDICI, </w:t>
      </w:r>
      <w:proofErr w:type="spellStart"/>
      <w:r w:rsidRPr="0074477A">
        <w:rPr>
          <w:rFonts w:ascii="Times New Roman" w:hAnsi="Times New Roman" w:cs="Times New Roman"/>
        </w:rPr>
        <w:t>L.O.</w:t>
      </w:r>
      <w:proofErr w:type="spellEnd"/>
      <w:r w:rsidRPr="0074477A">
        <w:rPr>
          <w:rFonts w:ascii="Times New Roman" w:hAnsi="Times New Roman" w:cs="Times New Roman"/>
        </w:rPr>
        <w:t>; e FIGUEIREDO, S.A. Fisiologia Vegetal. Curso Prático. Rio de Janeiro, 138pag. 2003.</w:t>
      </w:r>
    </w:p>
    <w:p w:rsidR="0074477A" w:rsidRPr="0074477A" w:rsidRDefault="0074477A" w:rsidP="007447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C6F4A" w:rsidRPr="0074477A" w:rsidRDefault="007C6F4A" w:rsidP="0074477A">
      <w:pPr>
        <w:autoSpaceDE w:val="0"/>
        <w:autoSpaceDN w:val="0"/>
        <w:adjustRightInd w:val="0"/>
        <w:jc w:val="both"/>
        <w:rPr>
          <w:rFonts w:ascii="Times New Roman" w:eastAsia="UnBPro-Regular" w:hAnsi="Times New Roman" w:cs="Times New Roman"/>
        </w:rPr>
      </w:pPr>
      <w:r w:rsidRPr="0074477A">
        <w:rPr>
          <w:rFonts w:ascii="Times New Roman" w:eastAsia="UnBPro-Regular" w:hAnsi="Times New Roman" w:cs="Times New Roman"/>
        </w:rPr>
        <w:t xml:space="preserve">PIMENTEL, </w:t>
      </w:r>
      <w:proofErr w:type="spellStart"/>
      <w:r w:rsidRPr="0074477A">
        <w:rPr>
          <w:rFonts w:ascii="Times New Roman" w:eastAsia="UnBPro-Regular" w:hAnsi="Times New Roman" w:cs="Times New Roman"/>
        </w:rPr>
        <w:t>A.G.M.P.</w:t>
      </w:r>
      <w:proofErr w:type="spellEnd"/>
      <w:r w:rsidRPr="0074477A">
        <w:rPr>
          <w:rFonts w:ascii="Times New Roman" w:eastAsia="UnBPro-Regular" w:hAnsi="Times New Roman" w:cs="Times New Roman"/>
        </w:rPr>
        <w:t xml:space="preserve"> </w:t>
      </w:r>
      <w:r w:rsidRPr="0074477A">
        <w:rPr>
          <w:rFonts w:ascii="Times New Roman" w:eastAsia="UnBPro-Regular" w:hAnsi="Times New Roman" w:cs="Times New Roman"/>
          <w:b/>
        </w:rPr>
        <w:t xml:space="preserve">Cultivo </w:t>
      </w:r>
      <w:proofErr w:type="spellStart"/>
      <w:r w:rsidRPr="0074477A">
        <w:rPr>
          <w:rFonts w:ascii="Times New Roman" w:eastAsia="UnBPro-Regular" w:hAnsi="Times New Roman" w:cs="Times New Roman"/>
          <w:b/>
        </w:rPr>
        <w:t>de</w:t>
      </w:r>
      <w:r w:rsidRPr="0074477A">
        <w:rPr>
          <w:rFonts w:ascii="Times New Roman" w:eastAsia="UnBPro-Regular" w:hAnsi="Times New Roman" w:cs="Times New Roman"/>
          <w:b/>
          <w:bCs/>
        </w:rPr>
        <w:t>plantas</w:t>
      </w:r>
      <w:proofErr w:type="spellEnd"/>
      <w:r w:rsidRPr="0074477A">
        <w:rPr>
          <w:rFonts w:ascii="Times New Roman" w:eastAsia="UnBPro-Regular" w:hAnsi="Times New Roman" w:cs="Times New Roman"/>
          <w:b/>
          <w:bCs/>
        </w:rPr>
        <w:t xml:space="preserve"> medicinais na Amazônia</w:t>
      </w:r>
      <w:r w:rsidRPr="0074477A">
        <w:rPr>
          <w:rFonts w:ascii="Times New Roman" w:eastAsia="UnBPro-Regular" w:hAnsi="Times New Roman" w:cs="Times New Roman"/>
        </w:rPr>
        <w:t>. Belém: FCAP, 1994. 114p.</w:t>
      </w:r>
    </w:p>
    <w:p w:rsidR="00D571DB" w:rsidRPr="0074477A" w:rsidRDefault="00D571DB" w:rsidP="007447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71DB" w:rsidRPr="0074477A" w:rsidRDefault="00D571DB" w:rsidP="0074477A">
      <w:pPr>
        <w:spacing w:before="120"/>
        <w:jc w:val="both"/>
        <w:rPr>
          <w:rFonts w:ascii="Times New Roman" w:hAnsi="Times New Roman" w:cs="Times New Roman"/>
          <w:color w:val="000000"/>
        </w:rPr>
      </w:pPr>
      <w:r w:rsidRPr="0074477A">
        <w:rPr>
          <w:rFonts w:ascii="Times New Roman" w:hAnsi="Times New Roman" w:cs="Times New Roman"/>
          <w:color w:val="000000"/>
        </w:rPr>
        <w:lastRenderedPageBreak/>
        <w:t xml:space="preserve">SOUZA, </w:t>
      </w:r>
      <w:proofErr w:type="spellStart"/>
      <w:r w:rsidRPr="0074477A">
        <w:rPr>
          <w:rFonts w:ascii="Times New Roman" w:hAnsi="Times New Roman" w:cs="Times New Roman"/>
          <w:color w:val="000000"/>
        </w:rPr>
        <w:t>N.N.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SILVA, </w:t>
      </w:r>
      <w:proofErr w:type="spellStart"/>
      <w:r w:rsidRPr="0074477A">
        <w:rPr>
          <w:rFonts w:ascii="Times New Roman" w:hAnsi="Times New Roman" w:cs="Times New Roman"/>
          <w:color w:val="000000"/>
        </w:rPr>
        <w:t>A.F.C.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MARTINS, </w:t>
      </w:r>
      <w:proofErr w:type="spellStart"/>
      <w:r w:rsidRPr="0074477A">
        <w:rPr>
          <w:rFonts w:ascii="Times New Roman" w:hAnsi="Times New Roman" w:cs="Times New Roman"/>
          <w:color w:val="000000"/>
        </w:rPr>
        <w:t>F.S.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FERREIRA, </w:t>
      </w:r>
      <w:proofErr w:type="spellStart"/>
      <w:r w:rsidRPr="0074477A">
        <w:rPr>
          <w:rFonts w:ascii="Times New Roman" w:hAnsi="Times New Roman" w:cs="Times New Roman"/>
          <w:color w:val="000000"/>
        </w:rPr>
        <w:t>G.S.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FERREIRA, </w:t>
      </w:r>
      <w:proofErr w:type="spellStart"/>
      <w:r w:rsidRPr="0074477A">
        <w:rPr>
          <w:rFonts w:ascii="Times New Roman" w:hAnsi="Times New Roman" w:cs="Times New Roman"/>
          <w:color w:val="000000"/>
        </w:rPr>
        <w:t>C.F.A.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RAMOS, </w:t>
      </w:r>
      <w:proofErr w:type="spellStart"/>
      <w:r w:rsidRPr="0074477A">
        <w:rPr>
          <w:rFonts w:ascii="Times New Roman" w:hAnsi="Times New Roman" w:cs="Times New Roman"/>
          <w:color w:val="000000"/>
        </w:rPr>
        <w:t>F.M.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; PEREIRA, </w:t>
      </w:r>
      <w:proofErr w:type="spellStart"/>
      <w:r w:rsidRPr="0074477A">
        <w:rPr>
          <w:rFonts w:ascii="Times New Roman" w:hAnsi="Times New Roman" w:cs="Times New Roman"/>
          <w:color w:val="000000"/>
        </w:rPr>
        <w:t>R.O.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 </w:t>
      </w:r>
      <w:r w:rsidRPr="0074477A">
        <w:rPr>
          <w:rFonts w:ascii="Times New Roman" w:hAnsi="Times New Roman" w:cs="Times New Roman"/>
          <w:b/>
          <w:bCs/>
          <w:color w:val="000000"/>
        </w:rPr>
        <w:t>Plantas Medicinais</w:t>
      </w:r>
      <w:r w:rsidRPr="0074477A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74477A">
        <w:rPr>
          <w:rFonts w:ascii="Times New Roman" w:hAnsi="Times New Roman" w:cs="Times New Roman"/>
          <w:b/>
          <w:bCs/>
          <w:color w:val="000000"/>
        </w:rPr>
        <w:t>Etnobotânica</w:t>
      </w:r>
      <w:proofErr w:type="spellEnd"/>
      <w:r w:rsidRPr="0074477A">
        <w:rPr>
          <w:rFonts w:ascii="Times New Roman" w:hAnsi="Times New Roman" w:cs="Times New Roman"/>
          <w:b/>
          <w:bCs/>
          <w:color w:val="000000"/>
        </w:rPr>
        <w:t xml:space="preserve"> na várzea do </w:t>
      </w:r>
      <w:proofErr w:type="spellStart"/>
      <w:r w:rsidRPr="0074477A">
        <w:rPr>
          <w:rFonts w:ascii="Times New Roman" w:hAnsi="Times New Roman" w:cs="Times New Roman"/>
          <w:b/>
          <w:bCs/>
          <w:color w:val="000000"/>
        </w:rPr>
        <w:t>Mamirauá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. Manaus. Instituto de Desenvolvimento Sustentável </w:t>
      </w:r>
      <w:proofErr w:type="spellStart"/>
      <w:r w:rsidRPr="0074477A">
        <w:rPr>
          <w:rFonts w:ascii="Times New Roman" w:hAnsi="Times New Roman" w:cs="Times New Roman"/>
          <w:color w:val="000000"/>
        </w:rPr>
        <w:t>Mamirauá</w:t>
      </w:r>
      <w:proofErr w:type="spellEnd"/>
      <w:r w:rsidRPr="0074477A">
        <w:rPr>
          <w:rFonts w:ascii="Times New Roman" w:hAnsi="Times New Roman" w:cs="Times New Roman"/>
          <w:color w:val="000000"/>
        </w:rPr>
        <w:t>. SEBRAE. 2003. 218 p.</w:t>
      </w:r>
    </w:p>
    <w:p w:rsidR="00D571DB" w:rsidRPr="0074477A" w:rsidRDefault="00D571DB" w:rsidP="0074477A">
      <w:pPr>
        <w:spacing w:before="120"/>
        <w:jc w:val="both"/>
        <w:rPr>
          <w:rFonts w:ascii="Times New Roman" w:hAnsi="Times New Roman" w:cs="Times New Roman"/>
          <w:color w:val="000000"/>
          <w:lang w:val="en-US"/>
        </w:rPr>
      </w:pPr>
      <w:r w:rsidRPr="0074477A">
        <w:rPr>
          <w:rFonts w:ascii="Times New Roman" w:hAnsi="Times New Roman" w:cs="Times New Roman"/>
          <w:color w:val="000000"/>
        </w:rPr>
        <w:t xml:space="preserve">SCUDELLER, </w:t>
      </w:r>
      <w:proofErr w:type="spellStart"/>
      <w:r w:rsidRPr="0074477A">
        <w:rPr>
          <w:rFonts w:ascii="Times New Roman" w:hAnsi="Times New Roman" w:cs="Times New Roman"/>
          <w:color w:val="000000"/>
        </w:rPr>
        <w:t>V.V.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 </w:t>
      </w:r>
      <w:r w:rsidRPr="0074477A">
        <w:rPr>
          <w:rFonts w:ascii="Times New Roman" w:hAnsi="Times New Roman" w:cs="Times New Roman"/>
          <w:b/>
          <w:bCs/>
          <w:color w:val="000000"/>
        </w:rPr>
        <w:t xml:space="preserve">Diversidade Sociocultural. </w:t>
      </w:r>
      <w:proofErr w:type="spellStart"/>
      <w:r w:rsidRPr="0074477A">
        <w:rPr>
          <w:rFonts w:ascii="Times New Roman" w:hAnsi="Times New Roman" w:cs="Times New Roman"/>
          <w:b/>
          <w:bCs/>
          <w:color w:val="000000"/>
        </w:rPr>
        <w:t>Etnoconhecimento</w:t>
      </w:r>
      <w:proofErr w:type="spellEnd"/>
      <w:r w:rsidRPr="0074477A">
        <w:rPr>
          <w:rFonts w:ascii="Times New Roman" w:hAnsi="Times New Roman" w:cs="Times New Roman"/>
          <w:b/>
          <w:bCs/>
          <w:color w:val="000000"/>
        </w:rPr>
        <w:t xml:space="preserve"> de plantas de uso medicinal nas comunidades São João do </w:t>
      </w:r>
      <w:proofErr w:type="spellStart"/>
      <w:r w:rsidRPr="0074477A">
        <w:rPr>
          <w:rFonts w:ascii="Times New Roman" w:hAnsi="Times New Roman" w:cs="Times New Roman"/>
          <w:b/>
          <w:bCs/>
          <w:color w:val="000000"/>
        </w:rPr>
        <w:t>Tupé</w:t>
      </w:r>
      <w:proofErr w:type="spellEnd"/>
      <w:r w:rsidRPr="0074477A">
        <w:rPr>
          <w:rFonts w:ascii="Times New Roman" w:hAnsi="Times New Roman" w:cs="Times New Roman"/>
          <w:b/>
          <w:bCs/>
          <w:color w:val="000000"/>
        </w:rPr>
        <w:t xml:space="preserve"> e Central </w:t>
      </w:r>
      <w:r w:rsidRPr="0074477A">
        <w:rPr>
          <w:rFonts w:ascii="Times New Roman" w:hAnsi="Times New Roman" w:cs="Times New Roman"/>
          <w:color w:val="000000"/>
        </w:rPr>
        <w:t xml:space="preserve">(Reserva de Desenvolvimento Sustentável do </w:t>
      </w:r>
      <w:proofErr w:type="spellStart"/>
      <w:r w:rsidRPr="0074477A">
        <w:rPr>
          <w:rFonts w:ascii="Times New Roman" w:hAnsi="Times New Roman" w:cs="Times New Roman"/>
          <w:color w:val="000000"/>
        </w:rPr>
        <w:t>Tupé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). In: Santos-Silva, E.N e </w:t>
      </w:r>
      <w:proofErr w:type="spellStart"/>
      <w:r w:rsidRPr="0074477A">
        <w:rPr>
          <w:rFonts w:ascii="Times New Roman" w:hAnsi="Times New Roman" w:cs="Times New Roman"/>
          <w:color w:val="000000"/>
        </w:rPr>
        <w:t>Scudeller</w:t>
      </w:r>
      <w:proofErr w:type="spellEnd"/>
      <w:r w:rsidRPr="0074477A">
        <w:rPr>
          <w:rFonts w:ascii="Times New Roman" w:hAnsi="Times New Roman" w:cs="Times New Roman"/>
          <w:color w:val="000000"/>
        </w:rPr>
        <w:t>, V.V (</w:t>
      </w:r>
      <w:proofErr w:type="spellStart"/>
      <w:r w:rsidRPr="0074477A">
        <w:rPr>
          <w:rFonts w:ascii="Times New Roman" w:hAnsi="Times New Roman" w:cs="Times New Roman"/>
          <w:color w:val="000000"/>
        </w:rPr>
        <w:t>orgs</w:t>
      </w:r>
      <w:proofErr w:type="spellEnd"/>
      <w:r w:rsidRPr="0074477A">
        <w:rPr>
          <w:rFonts w:ascii="Times New Roman" w:hAnsi="Times New Roman" w:cs="Times New Roman"/>
          <w:color w:val="000000"/>
        </w:rPr>
        <w:t xml:space="preserve">). Amazônia </w:t>
      </w:r>
      <w:r w:rsidRPr="0074477A">
        <w:rPr>
          <w:rFonts w:ascii="Times New Roman" w:hAnsi="Times New Roman" w:cs="Times New Roman"/>
          <w:b/>
          <w:bCs/>
          <w:color w:val="000000"/>
        </w:rPr>
        <w:t xml:space="preserve">Central. </w:t>
      </w:r>
      <w:proofErr w:type="spellStart"/>
      <w:r w:rsidRPr="0074477A">
        <w:rPr>
          <w:rFonts w:ascii="Times New Roman" w:hAnsi="Times New Roman" w:cs="Times New Roman"/>
          <w:b/>
          <w:bCs/>
          <w:color w:val="000000"/>
        </w:rPr>
        <w:t>Biotupé</w:t>
      </w:r>
      <w:proofErr w:type="spellEnd"/>
      <w:r w:rsidRPr="0074477A">
        <w:rPr>
          <w:rFonts w:ascii="Times New Roman" w:hAnsi="Times New Roman" w:cs="Times New Roman"/>
          <w:b/>
          <w:bCs/>
          <w:color w:val="000000"/>
        </w:rPr>
        <w:t>: Meio Físico, Diversidade Biológica e Sociocultural do Baixo Rio Negro</w:t>
      </w:r>
      <w:r w:rsidRPr="0074477A">
        <w:rPr>
          <w:rFonts w:ascii="Times New Roman" w:hAnsi="Times New Roman" w:cs="Times New Roman"/>
          <w:color w:val="000000"/>
        </w:rPr>
        <w:t xml:space="preserve">. </w:t>
      </w:r>
      <w:r w:rsidRPr="0074477A">
        <w:rPr>
          <w:rFonts w:ascii="Times New Roman" w:hAnsi="Times New Roman" w:cs="Times New Roman"/>
          <w:color w:val="000000"/>
          <w:lang w:val="en-US"/>
        </w:rPr>
        <w:t>2009. p.185-199.</w:t>
      </w:r>
    </w:p>
    <w:p w:rsidR="00D571DB" w:rsidRPr="0074477A" w:rsidRDefault="00D571DB" w:rsidP="0074477A">
      <w:pPr>
        <w:spacing w:before="120"/>
        <w:jc w:val="both"/>
        <w:rPr>
          <w:rFonts w:ascii="Times New Roman" w:hAnsi="Times New Roman" w:cs="Times New Roman"/>
          <w:color w:val="000000"/>
        </w:rPr>
      </w:pPr>
    </w:p>
    <w:p w:rsidR="00D571DB" w:rsidRPr="0074477A" w:rsidRDefault="00D571DB" w:rsidP="0074477A">
      <w:pPr>
        <w:spacing w:before="120"/>
        <w:jc w:val="both"/>
        <w:rPr>
          <w:rFonts w:ascii="Times New Roman" w:hAnsi="Times New Roman" w:cs="Times New Roman"/>
          <w:color w:val="000000"/>
        </w:rPr>
      </w:pPr>
    </w:p>
    <w:p w:rsidR="00D571DB" w:rsidRPr="0074477A" w:rsidRDefault="00D571DB" w:rsidP="0074477A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7978D1" w:rsidRPr="0074477A" w:rsidRDefault="007978D1" w:rsidP="0074477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27063" w:rsidRPr="0074477A" w:rsidRDefault="00C27063" w:rsidP="0074477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27063" w:rsidRPr="0074477A" w:rsidSect="00AA7BDB">
      <w:headerReference w:type="default" r:id="rId6"/>
      <w:pgSz w:w="11906" w:h="16838"/>
      <w:pgMar w:top="1701" w:right="1134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83" w:rsidRDefault="001B4283">
      <w:pPr>
        <w:rPr>
          <w:rFonts w:hint="eastAsia"/>
        </w:rPr>
      </w:pPr>
      <w:r>
        <w:separator/>
      </w:r>
    </w:p>
  </w:endnote>
  <w:endnote w:type="continuationSeparator" w:id="0">
    <w:p w:rsidR="001B4283" w:rsidRDefault="001B42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B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83" w:rsidRDefault="001B4283">
      <w:pPr>
        <w:rPr>
          <w:rFonts w:hint="eastAsia"/>
        </w:rPr>
      </w:pPr>
      <w:r>
        <w:separator/>
      </w:r>
    </w:p>
  </w:footnote>
  <w:footnote w:type="continuationSeparator" w:id="0">
    <w:p w:rsidR="001B4283" w:rsidRDefault="001B42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63" w:rsidRDefault="000959C7" w:rsidP="009306AC">
    <w:pPr>
      <w:pStyle w:val="Cabealho"/>
      <w:jc w:val="center"/>
      <w:rPr>
        <w:rFonts w:hint="eastAsia"/>
        <w:lang w:eastAsia="pt-BR" w:bidi="ar-SA"/>
      </w:rPr>
    </w:pPr>
    <w:r>
      <w:rPr>
        <w:noProof/>
        <w:lang w:eastAsia="pt-BR" w:bidi="ar-SA"/>
      </w:rPr>
      <w:drawing>
        <wp:inline distT="0" distB="0" distL="0" distR="0">
          <wp:extent cx="5762625" cy="704850"/>
          <wp:effectExtent l="0" t="0" r="9525" b="0"/>
          <wp:docPr id="1" name="Imagem 1" descr="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9306AC"/>
    <w:rsid w:val="00031041"/>
    <w:rsid w:val="000959C7"/>
    <w:rsid w:val="000D4F7D"/>
    <w:rsid w:val="000E7FB0"/>
    <w:rsid w:val="001B4283"/>
    <w:rsid w:val="00264671"/>
    <w:rsid w:val="002A56F9"/>
    <w:rsid w:val="003074DC"/>
    <w:rsid w:val="004B1AEE"/>
    <w:rsid w:val="00524BD9"/>
    <w:rsid w:val="00540069"/>
    <w:rsid w:val="005D5108"/>
    <w:rsid w:val="0063679A"/>
    <w:rsid w:val="0064524C"/>
    <w:rsid w:val="006636F3"/>
    <w:rsid w:val="0074477A"/>
    <w:rsid w:val="007929B8"/>
    <w:rsid w:val="007978D1"/>
    <w:rsid w:val="007C6F4A"/>
    <w:rsid w:val="00861611"/>
    <w:rsid w:val="00887052"/>
    <w:rsid w:val="008F571F"/>
    <w:rsid w:val="009306AC"/>
    <w:rsid w:val="00954644"/>
    <w:rsid w:val="00965DE8"/>
    <w:rsid w:val="009C4666"/>
    <w:rsid w:val="00A03242"/>
    <w:rsid w:val="00AA7BDB"/>
    <w:rsid w:val="00B2742D"/>
    <w:rsid w:val="00BA10F2"/>
    <w:rsid w:val="00BA6E41"/>
    <w:rsid w:val="00BC0212"/>
    <w:rsid w:val="00C035F2"/>
    <w:rsid w:val="00C27063"/>
    <w:rsid w:val="00C323C9"/>
    <w:rsid w:val="00C81E06"/>
    <w:rsid w:val="00D571DB"/>
    <w:rsid w:val="00EF50B0"/>
    <w:rsid w:val="00F24D4D"/>
    <w:rsid w:val="00F8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DB"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4F7D"/>
    <w:pPr>
      <w:keepNext/>
      <w:keepLines/>
      <w:suppressAutoHyphens w:val="0"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A7BDB"/>
  </w:style>
  <w:style w:type="character" w:customStyle="1" w:styleId="WW-Absatz-Standardschriftart">
    <w:name w:val="WW-Absatz-Standardschriftart"/>
    <w:rsid w:val="00AA7BDB"/>
  </w:style>
  <w:style w:type="character" w:customStyle="1" w:styleId="WW-Absatz-Standardschriftart1">
    <w:name w:val="WW-Absatz-Standardschriftart1"/>
    <w:rsid w:val="00AA7BDB"/>
  </w:style>
  <w:style w:type="character" w:customStyle="1" w:styleId="WW-Absatz-Standardschriftart11">
    <w:name w:val="WW-Absatz-Standardschriftart11"/>
    <w:rsid w:val="00AA7BDB"/>
  </w:style>
  <w:style w:type="character" w:customStyle="1" w:styleId="Fontepargpadro1">
    <w:name w:val="Fonte parág. padrão1"/>
    <w:rsid w:val="00AA7BDB"/>
  </w:style>
  <w:style w:type="character" w:customStyle="1" w:styleId="CabealhoChar">
    <w:name w:val="Cabeçalho Char"/>
    <w:rsid w:val="00AA7BD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tulo20">
    <w:name w:val="Título2"/>
    <w:basedOn w:val="Normal"/>
    <w:next w:val="Corpodetexto"/>
    <w:rsid w:val="00AA7BD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rsid w:val="00AA7BDB"/>
    <w:pPr>
      <w:spacing w:after="140" w:line="288" w:lineRule="auto"/>
    </w:pPr>
  </w:style>
  <w:style w:type="paragraph" w:styleId="Lista">
    <w:name w:val="List"/>
    <w:basedOn w:val="Corpodetexto"/>
    <w:rsid w:val="00AA7BDB"/>
  </w:style>
  <w:style w:type="paragraph" w:styleId="Legenda">
    <w:name w:val="caption"/>
    <w:basedOn w:val="Normal"/>
    <w:qFormat/>
    <w:rsid w:val="00AA7BD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A7BDB"/>
    <w:pPr>
      <w:suppressLineNumbers/>
    </w:pPr>
  </w:style>
  <w:style w:type="paragraph" w:customStyle="1" w:styleId="Ttulo1">
    <w:name w:val="Título1"/>
    <w:basedOn w:val="Normal"/>
    <w:next w:val="Corpodetexto"/>
    <w:rsid w:val="00AA7B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Rodap">
    <w:name w:val="footer"/>
    <w:basedOn w:val="Normal"/>
    <w:rsid w:val="00AA7BDB"/>
    <w:pPr>
      <w:suppressLineNumbers/>
      <w:tabs>
        <w:tab w:val="center" w:pos="4819"/>
        <w:tab w:val="right" w:pos="9638"/>
      </w:tabs>
    </w:pPr>
  </w:style>
  <w:style w:type="paragraph" w:customStyle="1" w:styleId="BATitle">
    <w:name w:val="BA_Title"/>
    <w:basedOn w:val="Normal"/>
    <w:next w:val="BBAuthorName"/>
    <w:rsid w:val="00AA7BDB"/>
    <w:pPr>
      <w:overflowPunct w:val="0"/>
      <w:autoSpaceDE w:val="0"/>
      <w:spacing w:before="720" w:after="240" w:line="480" w:lineRule="exact"/>
      <w:ind w:right="3024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 w:bidi="ar-SA"/>
    </w:rPr>
  </w:style>
  <w:style w:type="paragraph" w:customStyle="1" w:styleId="BBAuthorName">
    <w:name w:val="BB_Author_Name"/>
    <w:basedOn w:val="Normal"/>
    <w:next w:val="BCAuthorAddress"/>
    <w:rsid w:val="00AA7BDB"/>
    <w:pPr>
      <w:overflowPunct w:val="0"/>
      <w:autoSpaceDE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sz w:val="22"/>
      <w:szCs w:val="22"/>
      <w:lang w:val="en-US" w:bidi="ar-SA"/>
    </w:rPr>
  </w:style>
  <w:style w:type="paragraph" w:customStyle="1" w:styleId="BCAuthorAddress">
    <w:name w:val="BC_Author_Address"/>
    <w:basedOn w:val="Normal"/>
    <w:next w:val="BIEmailAddress"/>
    <w:rsid w:val="00AA7BDB"/>
    <w:pPr>
      <w:overflowPunct w:val="0"/>
      <w:autoSpaceDE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 w:bidi="ar-SA"/>
    </w:rPr>
  </w:style>
  <w:style w:type="paragraph" w:customStyle="1" w:styleId="BIEmailAddress">
    <w:name w:val="BI_Email_Address"/>
    <w:next w:val="Normal"/>
    <w:rsid w:val="00AA7BDB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zh-CN"/>
    </w:rPr>
  </w:style>
  <w:style w:type="paragraph" w:styleId="Cabealho">
    <w:name w:val="header"/>
    <w:basedOn w:val="Normal"/>
    <w:rsid w:val="00AA7BDB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AMainText">
    <w:name w:val="TA_Main_Text"/>
    <w:basedOn w:val="Normal"/>
    <w:rsid w:val="00AA7BDB"/>
    <w:pPr>
      <w:overflowPunct w:val="0"/>
      <w:autoSpaceDE w:val="0"/>
      <w:spacing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 w:bidi="ar-SA"/>
    </w:rPr>
  </w:style>
  <w:style w:type="paragraph" w:customStyle="1" w:styleId="Contedodatabela">
    <w:name w:val="Conteúdo da tabela"/>
    <w:basedOn w:val="Normal"/>
    <w:rsid w:val="00AA7BDB"/>
    <w:pPr>
      <w:suppressLineNumbers/>
    </w:pPr>
  </w:style>
  <w:style w:type="paragraph" w:customStyle="1" w:styleId="Ttulodetabela">
    <w:name w:val="Título de tabela"/>
    <w:basedOn w:val="Contedodatabela"/>
    <w:rsid w:val="00AA7BDB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3C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3C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0D4F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SemEspaamento">
    <w:name w:val="No Spacing"/>
    <w:aliases w:val="texto"/>
    <w:autoRedefine/>
    <w:uiPriority w:val="1"/>
    <w:qFormat/>
    <w:rsid w:val="000D4F7D"/>
    <w:pPr>
      <w:spacing w:line="360" w:lineRule="auto"/>
      <w:ind w:right="-1"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1478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creator>Leonardo da Costa Vergara</dc:creator>
  <cp:lastModifiedBy>RUANNY</cp:lastModifiedBy>
  <cp:revision>53</cp:revision>
  <cp:lastPrinted>1601-01-01T00:00:00Z</cp:lastPrinted>
  <dcterms:created xsi:type="dcterms:W3CDTF">2016-11-01T21:13:00Z</dcterms:created>
  <dcterms:modified xsi:type="dcterms:W3CDTF">2016-11-03T18:03:00Z</dcterms:modified>
</cp:coreProperties>
</file>