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6A0B" w:rsidRDefault="00925304">
      <w:pPr>
        <w:pStyle w:val="SemEspaamento"/>
        <w:spacing w:line="360" w:lineRule="auto"/>
        <w:jc w:val="center"/>
        <w:rPr>
          <w:rFonts w:ascii="Times New Roman" w:hAnsi="Times New Roman"/>
          <w:b/>
          <w:sz w:val="24"/>
          <w:szCs w:val="24"/>
        </w:rPr>
      </w:pPr>
      <w:bookmarkStart w:id="0" w:name="_GoBack"/>
      <w:bookmarkEnd w:id="0"/>
      <w:r>
        <w:rPr>
          <w:rFonts w:ascii="Times New Roman" w:hAnsi="Times New Roman"/>
          <w:b/>
          <w:sz w:val="24"/>
          <w:szCs w:val="24"/>
        </w:rPr>
        <w:t>Investigação Matemática: Trabalhando a Geometria em uma Abordagem Investigativa no Ensino Fundamental</w:t>
      </w:r>
    </w:p>
    <w:p w:rsidR="006B6A0B" w:rsidRDefault="006B6A0B">
      <w:pPr>
        <w:spacing w:after="0" w:line="360" w:lineRule="auto"/>
        <w:jc w:val="center"/>
        <w:rPr>
          <w:rFonts w:ascii="Times New Roman" w:hAnsi="Times New Roman"/>
          <w:b/>
          <w:sz w:val="24"/>
          <w:szCs w:val="24"/>
        </w:rPr>
      </w:pPr>
    </w:p>
    <w:p w:rsidR="006B6A0B" w:rsidRDefault="00925304">
      <w:pPr>
        <w:spacing w:after="0" w:line="360" w:lineRule="auto"/>
        <w:jc w:val="right"/>
        <w:rPr>
          <w:rStyle w:val="ncoradanotaderodap"/>
          <w:rFonts w:ascii="Times New Roman" w:hAnsi="Times New Roman"/>
          <w:sz w:val="24"/>
          <w:szCs w:val="24"/>
        </w:rPr>
      </w:pPr>
      <w:r>
        <w:rPr>
          <w:rFonts w:ascii="Times New Roman" w:hAnsi="Times New Roman"/>
          <w:sz w:val="24"/>
          <w:szCs w:val="24"/>
        </w:rPr>
        <w:t xml:space="preserve">Bruna Taísa da Silva Vieira Rocha </w:t>
      </w:r>
      <w:r>
        <w:rPr>
          <w:rStyle w:val="ncoradanotaderodap"/>
          <w:rFonts w:ascii="Times New Roman" w:hAnsi="Times New Roman"/>
          <w:sz w:val="24"/>
          <w:szCs w:val="24"/>
        </w:rPr>
        <w:footnoteReference w:id="1"/>
      </w:r>
    </w:p>
    <w:p w:rsidR="006B6A0B" w:rsidRDefault="00925304">
      <w:pPr>
        <w:spacing w:after="0" w:line="360" w:lineRule="auto"/>
        <w:jc w:val="right"/>
        <w:rPr>
          <w:rStyle w:val="ncoradanotaderodap"/>
          <w:rFonts w:ascii="Times New Roman" w:hAnsi="Times New Roman"/>
          <w:sz w:val="24"/>
          <w:szCs w:val="24"/>
        </w:rPr>
      </w:pPr>
      <w:r>
        <w:rPr>
          <w:rFonts w:ascii="Times New Roman" w:hAnsi="Times New Roman"/>
          <w:sz w:val="24"/>
          <w:szCs w:val="24"/>
        </w:rPr>
        <w:t xml:space="preserve">Luciano Feliciano de Lima </w:t>
      </w:r>
      <w:r>
        <w:rPr>
          <w:rStyle w:val="ncoradanotaderodap"/>
          <w:rFonts w:ascii="Times New Roman" w:hAnsi="Times New Roman"/>
          <w:sz w:val="24"/>
          <w:szCs w:val="24"/>
        </w:rPr>
        <w:footnoteReference w:id="2"/>
      </w:r>
    </w:p>
    <w:p w:rsidR="006B6A0B" w:rsidRDefault="006B6A0B">
      <w:pPr>
        <w:spacing w:after="0" w:line="360" w:lineRule="auto"/>
        <w:jc w:val="right"/>
        <w:rPr>
          <w:rFonts w:ascii="Times New Roman" w:hAnsi="Times New Roman"/>
          <w:sz w:val="24"/>
          <w:szCs w:val="24"/>
        </w:rPr>
      </w:pPr>
    </w:p>
    <w:p w:rsidR="006B6A0B" w:rsidRDefault="00925304">
      <w:pPr>
        <w:spacing w:after="0" w:line="360" w:lineRule="auto"/>
        <w:jc w:val="both"/>
        <w:rPr>
          <w:rFonts w:ascii="Times New Roman" w:hAnsi="Times New Roman"/>
          <w:b/>
          <w:sz w:val="24"/>
          <w:szCs w:val="24"/>
        </w:rPr>
      </w:pPr>
      <w:r>
        <w:rPr>
          <w:rFonts w:ascii="Times New Roman" w:hAnsi="Times New Roman"/>
          <w:b/>
          <w:sz w:val="24"/>
          <w:szCs w:val="24"/>
        </w:rPr>
        <w:t xml:space="preserve">Resumo: </w:t>
      </w:r>
    </w:p>
    <w:p w:rsidR="006B6A0B" w:rsidRDefault="006B6A0B">
      <w:pPr>
        <w:spacing w:after="0" w:line="480" w:lineRule="auto"/>
        <w:jc w:val="both"/>
        <w:rPr>
          <w:rFonts w:ascii="Times New Roman" w:hAnsi="Times New Roman"/>
          <w:b/>
          <w:sz w:val="24"/>
          <w:szCs w:val="24"/>
        </w:rPr>
      </w:pPr>
    </w:p>
    <w:p w:rsidR="006B6A0B" w:rsidRDefault="00925304">
      <w:pPr>
        <w:spacing w:after="0" w:line="240" w:lineRule="auto"/>
        <w:jc w:val="both"/>
        <w:rPr>
          <w:rFonts w:ascii="Times New Roman" w:hAnsi="Times New Roman"/>
          <w:sz w:val="20"/>
          <w:szCs w:val="24"/>
        </w:rPr>
      </w:pPr>
      <w:r>
        <w:rPr>
          <w:rFonts w:ascii="Times New Roman" w:hAnsi="Times New Roman"/>
          <w:sz w:val="20"/>
          <w:szCs w:val="24"/>
        </w:rPr>
        <w:t xml:space="preserve">O presente trabalho reflete sobre a abordagem investigativa na aula de </w:t>
      </w:r>
      <w:r>
        <w:rPr>
          <w:rFonts w:ascii="Times New Roman" w:hAnsi="Times New Roman"/>
          <w:sz w:val="20"/>
          <w:szCs w:val="24"/>
        </w:rPr>
        <w:t>matemática a partir da literatura referente a esta temática. Em aulas desse tipo os alunos são entendidos como sujeitos de conhecimento e, por isto mesmo, deles se demanda uma participação ativa no processo de aprendizagem. O objetivo dessa pesquisa foi re</w:t>
      </w:r>
      <w:r>
        <w:rPr>
          <w:rFonts w:ascii="Times New Roman" w:hAnsi="Times New Roman"/>
          <w:sz w:val="20"/>
          <w:szCs w:val="24"/>
        </w:rPr>
        <w:t xml:space="preserve">lacionar mudanças no processo de ensino do professor de matemática com tarefas investigativas de acordo Skovsmose (2000). Buscou-se relacionar o ensino de álgebra e geometria em que os alunos buscavam elaborar conjecturas, testá-las e defender suas ideias </w:t>
      </w:r>
      <w:r>
        <w:rPr>
          <w:rFonts w:ascii="Times New Roman" w:hAnsi="Times New Roman"/>
          <w:sz w:val="20"/>
          <w:szCs w:val="24"/>
        </w:rPr>
        <w:t>matematicamente conforme Ponte, Brocardo e Oliveira (2005). A metodologia adotada foi a da pesquisa qualitativa de revisão bibliográfica. Em literatura, acredita-se que no lugar de explicar conceitos e exemplos de aplicação seguidos de exercícios de fixaçã</w:t>
      </w:r>
      <w:r>
        <w:rPr>
          <w:rFonts w:ascii="Times New Roman" w:hAnsi="Times New Roman"/>
          <w:sz w:val="20"/>
          <w:szCs w:val="24"/>
        </w:rPr>
        <w:t>o, o professor valoriza o diálogo com os alunos, faz questionamentos, espera que elaborem possíveis soluções para o problema.</w:t>
      </w:r>
    </w:p>
    <w:p w:rsidR="006B6A0B" w:rsidRDefault="00925304">
      <w:pPr>
        <w:spacing w:after="0" w:line="240" w:lineRule="auto"/>
        <w:jc w:val="both"/>
        <w:rPr>
          <w:rFonts w:ascii="Times New Roman" w:hAnsi="Times New Roman"/>
          <w:sz w:val="20"/>
          <w:szCs w:val="24"/>
        </w:rPr>
      </w:pPr>
      <w:r>
        <w:rPr>
          <w:rFonts w:ascii="Times New Roman" w:hAnsi="Times New Roman"/>
          <w:sz w:val="20"/>
          <w:szCs w:val="24"/>
        </w:rPr>
        <w:t xml:space="preserve"> </w:t>
      </w:r>
    </w:p>
    <w:p w:rsidR="006B6A0B" w:rsidRDefault="00925304">
      <w:pPr>
        <w:spacing w:after="0" w:line="240" w:lineRule="auto"/>
        <w:jc w:val="both"/>
        <w:rPr>
          <w:rFonts w:ascii="Times New Roman" w:hAnsi="Times New Roman"/>
          <w:sz w:val="20"/>
          <w:szCs w:val="24"/>
        </w:rPr>
      </w:pPr>
      <w:r>
        <w:rPr>
          <w:rFonts w:ascii="Times New Roman" w:hAnsi="Times New Roman"/>
          <w:b/>
          <w:sz w:val="20"/>
          <w:szCs w:val="24"/>
        </w:rPr>
        <w:t xml:space="preserve">Palavras-chave: </w:t>
      </w:r>
      <w:r>
        <w:rPr>
          <w:rFonts w:ascii="Times New Roman" w:hAnsi="Times New Roman"/>
          <w:sz w:val="20"/>
          <w:szCs w:val="24"/>
        </w:rPr>
        <w:t>Investigação Matemática; Geometria; Ensino-aprendizagem; Cenário de investigação; Atividades investigativas.</w:t>
      </w:r>
    </w:p>
    <w:p w:rsidR="006B6A0B" w:rsidRDefault="006B6A0B">
      <w:pPr>
        <w:spacing w:after="0" w:line="480" w:lineRule="auto"/>
        <w:jc w:val="center"/>
        <w:rPr>
          <w:rFonts w:ascii="Times New Roman" w:hAnsi="Times New Roman"/>
          <w:b/>
          <w:sz w:val="24"/>
          <w:szCs w:val="24"/>
        </w:rPr>
      </w:pPr>
    </w:p>
    <w:p w:rsidR="006B6A0B" w:rsidRDefault="00925304">
      <w:pPr>
        <w:spacing w:after="0" w:line="360" w:lineRule="auto"/>
        <w:rPr>
          <w:rFonts w:ascii="Times New Roman" w:hAnsi="Times New Roman"/>
          <w:b/>
          <w:sz w:val="24"/>
          <w:szCs w:val="24"/>
        </w:rPr>
      </w:pPr>
      <w:r>
        <w:rPr>
          <w:rFonts w:ascii="Times New Roman" w:hAnsi="Times New Roman"/>
          <w:b/>
          <w:sz w:val="24"/>
          <w:szCs w:val="24"/>
        </w:rPr>
        <w:t>In</w:t>
      </w:r>
      <w:r>
        <w:rPr>
          <w:rFonts w:ascii="Times New Roman" w:hAnsi="Times New Roman"/>
          <w:b/>
          <w:sz w:val="24"/>
          <w:szCs w:val="24"/>
        </w:rPr>
        <w:t>trodução</w:t>
      </w:r>
    </w:p>
    <w:p w:rsidR="006B6A0B" w:rsidRDefault="006B6A0B">
      <w:pPr>
        <w:spacing w:after="0" w:line="360" w:lineRule="auto"/>
        <w:jc w:val="both"/>
        <w:rPr>
          <w:rFonts w:ascii="Times New Roman" w:hAnsi="Times New Roman"/>
          <w:sz w:val="24"/>
          <w:szCs w:val="24"/>
        </w:rPr>
      </w:pPr>
    </w:p>
    <w:p w:rsidR="006B6A0B" w:rsidRDefault="00925304">
      <w:pPr>
        <w:spacing w:after="0" w:line="360" w:lineRule="auto"/>
        <w:ind w:firstLine="1134"/>
        <w:jc w:val="both"/>
        <w:rPr>
          <w:rFonts w:ascii="Times New Roman" w:hAnsi="Times New Roman"/>
          <w:sz w:val="24"/>
          <w:szCs w:val="24"/>
        </w:rPr>
      </w:pPr>
      <w:r>
        <w:rPr>
          <w:rFonts w:ascii="Times New Roman" w:hAnsi="Times New Roman"/>
          <w:sz w:val="24"/>
          <w:szCs w:val="24"/>
        </w:rPr>
        <w:t>Estudos brasileiros e portugueses que fazem referência ao estudo do processo de investigação matemática nas salas de aula estão ganhando cada vez mais espaço no âmbito escolar, onde o foco tende a ser o ensino-aprendizagem.</w:t>
      </w:r>
    </w:p>
    <w:p w:rsidR="006B6A0B" w:rsidRDefault="00925304">
      <w:pPr>
        <w:spacing w:after="0" w:line="360" w:lineRule="auto"/>
        <w:ind w:firstLine="1134"/>
        <w:jc w:val="both"/>
        <w:rPr>
          <w:rFonts w:ascii="Times New Roman" w:hAnsi="Times New Roman"/>
          <w:sz w:val="24"/>
          <w:szCs w:val="24"/>
        </w:rPr>
      </w:pPr>
      <w:r>
        <w:rPr>
          <w:rFonts w:ascii="Times New Roman" w:hAnsi="Times New Roman"/>
          <w:sz w:val="24"/>
          <w:szCs w:val="24"/>
        </w:rPr>
        <w:t>Ponte, Brocardo e Oliv</w:t>
      </w:r>
      <w:r>
        <w:rPr>
          <w:rFonts w:ascii="Times New Roman" w:hAnsi="Times New Roman"/>
          <w:sz w:val="24"/>
          <w:szCs w:val="24"/>
        </w:rPr>
        <w:t>eira (2006), por exemplo, são autores que defendem uma aprendizagem de matemática por meio da investigação na sala de aula. Os Parâmetros Curriculares de Matemática (PCN’s) para o ensino fundamental reforçam a abordagem pedagógica da resolução de problemas</w:t>
      </w:r>
      <w:r>
        <w:rPr>
          <w:rFonts w:ascii="Times New Roman" w:hAnsi="Times New Roman"/>
          <w:sz w:val="24"/>
          <w:szCs w:val="24"/>
        </w:rPr>
        <w:t>, uma forma de investigação matemática, como maneira para contribuir com a formação dos alunos como sujeitos críticos e participativos socialmente.</w:t>
      </w:r>
    </w:p>
    <w:p w:rsidR="006B6A0B" w:rsidRDefault="00925304">
      <w:pPr>
        <w:spacing w:after="0" w:line="360" w:lineRule="auto"/>
        <w:ind w:firstLine="1134"/>
        <w:jc w:val="both"/>
        <w:rPr>
          <w:rFonts w:ascii="Times New Roman" w:hAnsi="Times New Roman"/>
          <w:sz w:val="24"/>
          <w:szCs w:val="24"/>
        </w:rPr>
      </w:pPr>
      <w:r>
        <w:rPr>
          <w:rFonts w:ascii="Times New Roman" w:hAnsi="Times New Roman"/>
          <w:sz w:val="24"/>
          <w:szCs w:val="24"/>
        </w:rPr>
        <w:lastRenderedPageBreak/>
        <w:t>De acordo com os mesmos, o desenvolvimento de um processo investigativo, na sala de aula de matemática, pres</w:t>
      </w:r>
      <w:r>
        <w:rPr>
          <w:rFonts w:ascii="Times New Roman" w:hAnsi="Times New Roman"/>
          <w:sz w:val="24"/>
          <w:szCs w:val="24"/>
        </w:rPr>
        <w:t>supõe [...] identificar os conhecimentos matemáticos como meios para compreender e transformar o mundo à sua volta e perceber o caráter de jogo intelectual, característico da matemática, como aspecto que estimula o interesse, a curiosidade, o espirito de i</w:t>
      </w:r>
      <w:r>
        <w:rPr>
          <w:rFonts w:ascii="Times New Roman" w:hAnsi="Times New Roman"/>
          <w:sz w:val="24"/>
          <w:szCs w:val="24"/>
        </w:rPr>
        <w:t>nvestigação e o desenvolvimento da capacidade para resolver problemas (BRASIL, 2001, p. 47).</w:t>
      </w:r>
    </w:p>
    <w:p w:rsidR="006B6A0B" w:rsidRDefault="00925304">
      <w:pPr>
        <w:spacing w:after="0" w:line="360" w:lineRule="auto"/>
        <w:ind w:firstLine="1134"/>
        <w:jc w:val="both"/>
        <w:rPr>
          <w:rFonts w:ascii="Times New Roman" w:hAnsi="Times New Roman"/>
          <w:sz w:val="24"/>
          <w:szCs w:val="24"/>
        </w:rPr>
      </w:pPr>
      <w:r>
        <w:rPr>
          <w:rFonts w:ascii="Times New Roman" w:hAnsi="Times New Roman"/>
          <w:sz w:val="24"/>
          <w:szCs w:val="24"/>
        </w:rPr>
        <w:t>O que acontece, na maioria das aulas de matemática, é o contrário disso. Não raro o aluno sente dificuldade em realizar questionamentos no lugar de ser incentivado</w:t>
      </w:r>
      <w:r>
        <w:rPr>
          <w:rFonts w:ascii="Times New Roman" w:hAnsi="Times New Roman"/>
          <w:sz w:val="24"/>
          <w:szCs w:val="24"/>
        </w:rPr>
        <w:t xml:space="preserve"> pelo professor a fazer perguntas, levantar hipóteses, fazer conjecturas para resolver um problema, testá-las e defender suas ideias. Geralmente isso ocorre porque o principal foco da aula é a transmissão de informações com a rigidez de uma aula em que se </w:t>
      </w:r>
      <w:r>
        <w:rPr>
          <w:rFonts w:ascii="Times New Roman" w:hAnsi="Times New Roman"/>
          <w:sz w:val="24"/>
          <w:szCs w:val="24"/>
        </w:rPr>
        <w:t>deve ouvir o conceito ensinado pelo professor, memorizar os exemplos ensinados para resolver exercícios que envolvem o conceito e utilizar os métodos vistos para a resolução da lista de exercícios de fixação, aulas que consideramos como tradicionais. Por c</w:t>
      </w:r>
      <w:r>
        <w:rPr>
          <w:rFonts w:ascii="Times New Roman" w:hAnsi="Times New Roman"/>
          <w:sz w:val="24"/>
          <w:szCs w:val="24"/>
        </w:rPr>
        <w:t>onta desse processo, a matemática é comumente vista pela maioria das pessoas como algo muito distante de suas respectivas vidas.</w:t>
      </w:r>
    </w:p>
    <w:p w:rsidR="006B6A0B" w:rsidRDefault="00925304">
      <w:pPr>
        <w:spacing w:after="0" w:line="360" w:lineRule="auto"/>
        <w:ind w:firstLine="1134"/>
        <w:jc w:val="both"/>
        <w:rPr>
          <w:rFonts w:ascii="Times New Roman" w:hAnsi="Times New Roman"/>
          <w:sz w:val="24"/>
          <w:szCs w:val="24"/>
        </w:rPr>
      </w:pPr>
      <w:r>
        <w:rPr>
          <w:rFonts w:ascii="Times New Roman" w:hAnsi="Times New Roman"/>
          <w:sz w:val="24"/>
          <w:szCs w:val="24"/>
        </w:rPr>
        <w:t>Acreditamos que isso ocorra porque, em aulas tradicionais incentiva-se pouco, ou quase nada, a curiosidade e a reflexão crítica</w:t>
      </w:r>
      <w:r>
        <w:rPr>
          <w:rFonts w:ascii="Times New Roman" w:hAnsi="Times New Roman"/>
          <w:sz w:val="24"/>
          <w:szCs w:val="24"/>
        </w:rPr>
        <w:t xml:space="preserve"> dos alunos, ocasionando desinteresse por esta disciplina, pois nesse processo a matemática pouco contribui com a leitura de mundo dos alunos. </w:t>
      </w:r>
    </w:p>
    <w:p w:rsidR="006B6A0B" w:rsidRDefault="00925304">
      <w:pPr>
        <w:spacing w:after="0" w:line="360" w:lineRule="auto"/>
        <w:ind w:firstLine="1134"/>
        <w:jc w:val="both"/>
        <w:rPr>
          <w:rFonts w:ascii="Times New Roman" w:hAnsi="Times New Roman"/>
          <w:sz w:val="24"/>
          <w:szCs w:val="24"/>
        </w:rPr>
      </w:pPr>
      <w:r>
        <w:rPr>
          <w:rFonts w:ascii="Times New Roman" w:hAnsi="Times New Roman"/>
          <w:sz w:val="24"/>
          <w:szCs w:val="24"/>
        </w:rPr>
        <w:t>Como uma alternativa, ao ensino tradicional de matemática, o processo investigativo pode contribuir para minimiz</w:t>
      </w:r>
      <w:r>
        <w:rPr>
          <w:rFonts w:ascii="Times New Roman" w:hAnsi="Times New Roman"/>
          <w:sz w:val="24"/>
          <w:szCs w:val="24"/>
        </w:rPr>
        <w:t>ar o “engessamento” da aula potencializando uma aprendizagem com mais sentido sobre o objeto de estudos. O aluno em contado com tal metodologia de ensino terá uma oportunidade a mais de amadurecer sua reflexão crítica diante da situação-problema que é trab</w:t>
      </w:r>
      <w:r>
        <w:rPr>
          <w:rFonts w:ascii="Times New Roman" w:hAnsi="Times New Roman"/>
          <w:sz w:val="24"/>
          <w:szCs w:val="24"/>
        </w:rPr>
        <w:t>alhada. Ele será convidado a um ambiente diferente daquele que está acostumado. Por esse motivo também se espera dele outra postura, não pode mais ficar alheio ao que está acontecendo, às discussões durante as aulas. Precisa posicionar-se, expressando suas</w:t>
      </w:r>
      <w:r>
        <w:rPr>
          <w:rFonts w:ascii="Times New Roman" w:hAnsi="Times New Roman"/>
          <w:sz w:val="24"/>
          <w:szCs w:val="24"/>
        </w:rPr>
        <w:t xml:space="preserve"> dúvidas, comentando as ideias dos colegas e defendendo seus pontos de vista em relação ao assunto trabalhado. Assim, desenvolve sua criticidade apropriando-se dos conceitos trabalhados e produzindo conhecimento com seus  colegas de classe e com o professo</w:t>
      </w:r>
      <w:r>
        <w:rPr>
          <w:rFonts w:ascii="Times New Roman" w:hAnsi="Times New Roman"/>
          <w:sz w:val="24"/>
          <w:szCs w:val="24"/>
        </w:rPr>
        <w:t>r.</w:t>
      </w:r>
    </w:p>
    <w:p w:rsidR="006B6A0B" w:rsidRDefault="00925304">
      <w:pPr>
        <w:spacing w:after="0" w:line="360" w:lineRule="auto"/>
        <w:ind w:firstLine="1134"/>
        <w:jc w:val="both"/>
        <w:rPr>
          <w:rFonts w:ascii="Times New Roman" w:hAnsi="Times New Roman"/>
          <w:sz w:val="24"/>
          <w:szCs w:val="24"/>
        </w:rPr>
      </w:pPr>
      <w:r>
        <w:rPr>
          <w:rFonts w:ascii="Times New Roman" w:hAnsi="Times New Roman"/>
          <w:sz w:val="24"/>
          <w:szCs w:val="24"/>
        </w:rPr>
        <w:t xml:space="preserve">Aulas investigativas podem proporcionar um novo desafio. Ponte, Brocardo e Oliveira (2006), afirmam que a investigação matemática assume características muito </w:t>
      </w:r>
      <w:r>
        <w:rPr>
          <w:rFonts w:ascii="Times New Roman" w:hAnsi="Times New Roman"/>
          <w:sz w:val="24"/>
          <w:szCs w:val="24"/>
        </w:rPr>
        <w:lastRenderedPageBreak/>
        <w:t>próprias, conduzindo os alunos à formulação de conjecturas que procuram testar e provar ao resolv</w:t>
      </w:r>
      <w:r>
        <w:rPr>
          <w:rFonts w:ascii="Times New Roman" w:hAnsi="Times New Roman"/>
          <w:sz w:val="24"/>
          <w:szCs w:val="24"/>
        </w:rPr>
        <w:t xml:space="preserve">erem um problema. </w:t>
      </w:r>
    </w:p>
    <w:p w:rsidR="006B6A0B" w:rsidRDefault="00925304">
      <w:pPr>
        <w:spacing w:after="0" w:line="360" w:lineRule="auto"/>
        <w:ind w:firstLine="1134"/>
        <w:jc w:val="both"/>
        <w:rPr>
          <w:rFonts w:ascii="Times New Roman" w:hAnsi="Times New Roman"/>
          <w:sz w:val="24"/>
          <w:szCs w:val="24"/>
        </w:rPr>
      </w:pPr>
      <w:r>
        <w:rPr>
          <w:rFonts w:ascii="Times New Roman" w:hAnsi="Times New Roman"/>
          <w:sz w:val="24"/>
          <w:szCs w:val="24"/>
        </w:rPr>
        <w:t>Realizar investigações matemáticas tem a ver com assumir riscos, pois o professor pode traçar caminhos no planejamento de sua aula e as reflexões produzidas podem conduzir por outras trilhas. Por isso é preciso que o professor tenha um b</w:t>
      </w:r>
      <w:r>
        <w:rPr>
          <w:rFonts w:ascii="Times New Roman" w:hAnsi="Times New Roman"/>
          <w:sz w:val="24"/>
          <w:szCs w:val="24"/>
        </w:rPr>
        <w:t>om conhecimento sobre o assunto trabalhado para fazer perguntas aos alunos que promovam reflexões para o aprimoramento das ideias em torno do assunto em questão. O professor também precisará utilizar sua autoridade em sala de aula para voltar à temática tr</w:t>
      </w:r>
      <w:r>
        <w:rPr>
          <w:rFonts w:ascii="Times New Roman" w:hAnsi="Times New Roman"/>
          <w:sz w:val="24"/>
          <w:szCs w:val="24"/>
        </w:rPr>
        <w:t xml:space="preserve">abalhada se a discussão tiver pouca, ou nenhuma, relação com o objeto de estudo. Dessa forma, ao produzir diferentes resultados, e em cada forma de pensar, surgirá um produto distinto. </w:t>
      </w:r>
    </w:p>
    <w:p w:rsidR="006B6A0B" w:rsidRDefault="00925304">
      <w:pPr>
        <w:spacing w:after="0" w:line="360" w:lineRule="auto"/>
        <w:ind w:firstLine="1134"/>
        <w:jc w:val="both"/>
        <w:rPr>
          <w:rFonts w:ascii="Times New Roman" w:hAnsi="Times New Roman"/>
          <w:sz w:val="24"/>
          <w:szCs w:val="24"/>
        </w:rPr>
      </w:pPr>
      <w:r>
        <w:rPr>
          <w:rFonts w:ascii="Times New Roman" w:hAnsi="Times New Roman"/>
          <w:sz w:val="24"/>
          <w:szCs w:val="24"/>
        </w:rPr>
        <w:t>Quando os alunos exploram hipóteses e realizam o levantamento de conje</w:t>
      </w:r>
      <w:r>
        <w:rPr>
          <w:rFonts w:ascii="Times New Roman" w:hAnsi="Times New Roman"/>
          <w:sz w:val="24"/>
          <w:szCs w:val="24"/>
        </w:rPr>
        <w:t>cturas é importante que se sintam apoiados pelo professor durante o processo para não sentirem perdidos, sem direção e consequentemente pensarem que não importa se empenharem no trabalho. O papel do professor como um incentivador do processo é muito import</w:t>
      </w:r>
      <w:r>
        <w:rPr>
          <w:rFonts w:ascii="Times New Roman" w:hAnsi="Times New Roman"/>
          <w:sz w:val="24"/>
          <w:szCs w:val="24"/>
        </w:rPr>
        <w:t>ante para que os alunos sintam-se motivados a persistirem no processo de resolução do problema estudado. O docente contribui, nesse sentido, com a produção de um conhecimento que vai além da memorização de regras prontas como no ensino tradicional.</w:t>
      </w:r>
    </w:p>
    <w:p w:rsidR="006B6A0B" w:rsidRDefault="00925304">
      <w:pPr>
        <w:spacing w:after="0" w:line="360" w:lineRule="auto"/>
        <w:ind w:firstLine="1134"/>
        <w:jc w:val="both"/>
        <w:rPr>
          <w:rFonts w:ascii="Times New Roman" w:hAnsi="Times New Roman"/>
          <w:sz w:val="24"/>
          <w:szCs w:val="24"/>
        </w:rPr>
      </w:pPr>
      <w:r>
        <w:rPr>
          <w:rFonts w:ascii="Times New Roman" w:hAnsi="Times New Roman"/>
          <w:sz w:val="24"/>
          <w:szCs w:val="24"/>
        </w:rPr>
        <w:t>Com bas</w:t>
      </w:r>
      <w:r>
        <w:rPr>
          <w:rFonts w:ascii="Times New Roman" w:hAnsi="Times New Roman"/>
          <w:sz w:val="24"/>
          <w:szCs w:val="24"/>
        </w:rPr>
        <w:t xml:space="preserve">e na discussão e no trabalho de construção de um conhecimento ínfimo, aquele que não se estagna e está sempre disposto a se dilatar, Ponte, Brocardo e Oliveira (2006, p. 15) consideram que, </w:t>
      </w:r>
    </w:p>
    <w:p w:rsidR="006B6A0B" w:rsidRDefault="006B6A0B">
      <w:pPr>
        <w:spacing w:after="0" w:line="480" w:lineRule="auto"/>
        <w:ind w:left="2268"/>
        <w:jc w:val="both"/>
        <w:rPr>
          <w:rFonts w:ascii="Times New Roman" w:hAnsi="Times New Roman"/>
          <w:sz w:val="20"/>
          <w:szCs w:val="24"/>
        </w:rPr>
      </w:pPr>
    </w:p>
    <w:p w:rsidR="006B6A0B" w:rsidRDefault="00925304">
      <w:pPr>
        <w:spacing w:after="0" w:line="240" w:lineRule="auto"/>
        <w:ind w:left="2268"/>
        <w:jc w:val="both"/>
        <w:rPr>
          <w:rFonts w:ascii="Times New Roman" w:hAnsi="Times New Roman"/>
          <w:sz w:val="20"/>
          <w:szCs w:val="24"/>
        </w:rPr>
      </w:pPr>
      <w:r>
        <w:rPr>
          <w:rFonts w:ascii="Times New Roman" w:hAnsi="Times New Roman"/>
          <w:sz w:val="20"/>
          <w:szCs w:val="24"/>
        </w:rPr>
        <w:t>[...] a investigação matemática ajuda a trazer para a sala de au</w:t>
      </w:r>
      <w:r>
        <w:rPr>
          <w:rFonts w:ascii="Times New Roman" w:hAnsi="Times New Roman"/>
          <w:sz w:val="20"/>
          <w:szCs w:val="24"/>
        </w:rPr>
        <w:t>la o espírito da atividade genuína, construindo, por isso, uma poderosa metáfora educativa. O aluno é chamado a agir como um matemático, não só na formulação de questões e conjecturas e na realização de provas e refutações, mas também na apresentação de re</w:t>
      </w:r>
      <w:r>
        <w:rPr>
          <w:rFonts w:ascii="Times New Roman" w:hAnsi="Times New Roman"/>
          <w:sz w:val="20"/>
          <w:szCs w:val="24"/>
        </w:rPr>
        <w:t>sultados e na discussão e argumentação com os colegas e professor.</w:t>
      </w:r>
    </w:p>
    <w:p w:rsidR="006B6A0B" w:rsidRDefault="006B6A0B">
      <w:pPr>
        <w:spacing w:after="0" w:line="480" w:lineRule="auto"/>
        <w:jc w:val="both"/>
        <w:rPr>
          <w:rFonts w:ascii="Times New Roman" w:hAnsi="Times New Roman"/>
          <w:sz w:val="20"/>
          <w:szCs w:val="24"/>
        </w:rPr>
      </w:pPr>
    </w:p>
    <w:p w:rsidR="006B6A0B" w:rsidRDefault="00925304">
      <w:pPr>
        <w:spacing w:after="0" w:line="360" w:lineRule="auto"/>
        <w:ind w:firstLine="1134"/>
        <w:jc w:val="both"/>
        <w:rPr>
          <w:rFonts w:ascii="Times New Roman" w:hAnsi="Times New Roman"/>
          <w:sz w:val="24"/>
          <w:szCs w:val="24"/>
        </w:rPr>
      </w:pPr>
      <w:r>
        <w:rPr>
          <w:rFonts w:ascii="Times New Roman" w:hAnsi="Times New Roman"/>
          <w:sz w:val="24"/>
          <w:szCs w:val="24"/>
        </w:rPr>
        <w:t>Percebemos então que a investigação matemática na sala de aula leva os alunos a exporem, de fato, suas formas de refletirem o conteúdo, o que certamente será diferente em sua variabilidade</w:t>
      </w:r>
      <w:r>
        <w:rPr>
          <w:rFonts w:ascii="Times New Roman" w:hAnsi="Times New Roman"/>
          <w:sz w:val="24"/>
          <w:szCs w:val="24"/>
        </w:rPr>
        <w:t xml:space="preserve"> de conhecimento que se complementam no andar da discussão em grupo, cada aluno se apoia em ideias que se divergem para reformularem seus próprios condicionamentos a fim de chegarem a uma linha de pensamento mais apurada ou até distinta da inicial, porém a</w:t>
      </w:r>
      <w:r>
        <w:rPr>
          <w:rFonts w:ascii="Times New Roman" w:hAnsi="Times New Roman"/>
          <w:sz w:val="24"/>
          <w:szCs w:val="24"/>
        </w:rPr>
        <w:t>través do senso crítico e da discussão passam a chegar a um determinado senso comum.</w:t>
      </w:r>
    </w:p>
    <w:p w:rsidR="006B6A0B" w:rsidRDefault="00925304">
      <w:pPr>
        <w:spacing w:after="0" w:line="360" w:lineRule="auto"/>
        <w:ind w:firstLine="1134"/>
        <w:jc w:val="both"/>
        <w:rPr>
          <w:rFonts w:ascii="Times New Roman" w:hAnsi="Times New Roman"/>
          <w:sz w:val="24"/>
          <w:szCs w:val="24"/>
        </w:rPr>
      </w:pPr>
      <w:r>
        <w:rPr>
          <w:rFonts w:ascii="Times New Roman" w:hAnsi="Times New Roman"/>
          <w:sz w:val="24"/>
          <w:szCs w:val="24"/>
        </w:rPr>
        <w:lastRenderedPageBreak/>
        <w:t>Segundo Ponte (2003, p. 3) “[...] investigar não significa necessariamente lidar com problemas na fronteira do conhecimento nem com problemas de grande dificuldade. Signif</w:t>
      </w:r>
      <w:r>
        <w:rPr>
          <w:rFonts w:ascii="Times New Roman" w:hAnsi="Times New Roman"/>
          <w:sz w:val="24"/>
          <w:szCs w:val="24"/>
        </w:rPr>
        <w:t>ica, apenas, trabalhar a partir de questões que nos interessam e que apresentam inicialmente confusas, mas que conseguimos clarificar e estudar de modo organizado”. De acordo com o autor, o aluno parte de uma questão pouco estruturada e com certo grau de d</w:t>
      </w:r>
      <w:r>
        <w:rPr>
          <w:rFonts w:ascii="Times New Roman" w:hAnsi="Times New Roman"/>
          <w:sz w:val="24"/>
          <w:szCs w:val="24"/>
        </w:rPr>
        <w:t>ificuldade, deste ponto, encaminha-se para caminhos de forma a produzir novas pressuposições a serem testadas e em casos de erros, serem revistas até terem credibilidade.</w:t>
      </w:r>
    </w:p>
    <w:p w:rsidR="006B6A0B" w:rsidRDefault="00925304">
      <w:pPr>
        <w:spacing w:after="0" w:line="360" w:lineRule="auto"/>
        <w:ind w:firstLine="1134"/>
        <w:jc w:val="both"/>
        <w:rPr>
          <w:rFonts w:ascii="Times New Roman" w:hAnsi="Times New Roman"/>
          <w:sz w:val="24"/>
          <w:szCs w:val="24"/>
        </w:rPr>
      </w:pPr>
      <w:r>
        <w:rPr>
          <w:rFonts w:ascii="Times New Roman" w:hAnsi="Times New Roman"/>
          <w:sz w:val="24"/>
          <w:szCs w:val="24"/>
        </w:rPr>
        <w:t>Dois autores que nos auxiliam na discussão e que embasam a teoria investigativa são F</w:t>
      </w:r>
      <w:r>
        <w:rPr>
          <w:rFonts w:ascii="Times New Roman" w:hAnsi="Times New Roman"/>
          <w:sz w:val="24"/>
          <w:szCs w:val="24"/>
        </w:rPr>
        <w:t xml:space="preserve">iorentini e Lorenzato (2006). Os autores trazem para a discussão uma reflexão pontual sobre a atividade investigativa e ressaltam que neste tipo de aula, </w:t>
      </w:r>
    </w:p>
    <w:p w:rsidR="006B6A0B" w:rsidRDefault="006B6A0B">
      <w:pPr>
        <w:spacing w:after="0" w:line="480" w:lineRule="auto"/>
        <w:jc w:val="both"/>
        <w:rPr>
          <w:rFonts w:ascii="Times New Roman" w:hAnsi="Times New Roman"/>
          <w:sz w:val="24"/>
          <w:szCs w:val="24"/>
        </w:rPr>
      </w:pPr>
    </w:p>
    <w:p w:rsidR="006B6A0B" w:rsidRDefault="00925304">
      <w:pPr>
        <w:spacing w:after="0" w:line="240" w:lineRule="auto"/>
        <w:ind w:left="2268"/>
        <w:jc w:val="both"/>
        <w:rPr>
          <w:rFonts w:ascii="Times New Roman" w:hAnsi="Times New Roman"/>
          <w:sz w:val="20"/>
          <w:szCs w:val="24"/>
        </w:rPr>
      </w:pPr>
      <w:r>
        <w:rPr>
          <w:rFonts w:ascii="Times New Roman" w:hAnsi="Times New Roman"/>
          <w:sz w:val="20"/>
          <w:szCs w:val="24"/>
        </w:rPr>
        <w:t>trata-se daquelas que mobilizam e desencadeiam, em sala de aula, tarefas e atividades abertas, explo</w:t>
      </w:r>
      <w:r>
        <w:rPr>
          <w:rFonts w:ascii="Times New Roman" w:hAnsi="Times New Roman"/>
          <w:sz w:val="20"/>
          <w:szCs w:val="24"/>
        </w:rPr>
        <w:t>ratórias, e não diretivas do pensamento do aluno e que apresentam múltiplas possibilidades de alternativa de tratamento e significação. [...] Dependendo da forma como essas aulas são desenvolvidas, as atividades podem restringir-se apenas a fase de explora</w:t>
      </w:r>
      <w:r>
        <w:rPr>
          <w:rFonts w:ascii="Times New Roman" w:hAnsi="Times New Roman"/>
          <w:sz w:val="20"/>
          <w:szCs w:val="24"/>
        </w:rPr>
        <w:t>ções e problematizações. “Porém, se ocorrer, durante a atividade, formulação de questões ou conjecturas, que desencadeiam um processo de realização de testes e de tentativas de demonstração ou prova dessas conjecturas, teremos, então, uma situação de inves</w:t>
      </w:r>
      <w:r>
        <w:rPr>
          <w:rFonts w:ascii="Times New Roman" w:hAnsi="Times New Roman"/>
          <w:sz w:val="20"/>
          <w:szCs w:val="24"/>
        </w:rPr>
        <w:t xml:space="preserve">tigação </w:t>
      </w:r>
      <w:r>
        <w:rPr>
          <w:rFonts w:ascii="Times New Roman" w:hAnsi="Times New Roman"/>
          <w:sz w:val="20"/>
          <w:szCs w:val="20"/>
        </w:rPr>
        <w:t>matemática (Fiorentini e Lorenzato, 2006, p. 14)</w:t>
      </w:r>
      <w:r>
        <w:rPr>
          <w:rFonts w:ascii="Times New Roman" w:hAnsi="Times New Roman"/>
          <w:sz w:val="20"/>
          <w:szCs w:val="24"/>
        </w:rPr>
        <w:t>.</w:t>
      </w:r>
    </w:p>
    <w:p w:rsidR="006B6A0B" w:rsidRDefault="006B6A0B">
      <w:pPr>
        <w:spacing w:after="0" w:line="480" w:lineRule="auto"/>
        <w:ind w:firstLine="1134"/>
        <w:jc w:val="both"/>
        <w:rPr>
          <w:rFonts w:ascii="Times New Roman" w:hAnsi="Times New Roman"/>
          <w:sz w:val="24"/>
          <w:szCs w:val="24"/>
        </w:rPr>
      </w:pPr>
    </w:p>
    <w:p w:rsidR="006B6A0B" w:rsidRDefault="00925304">
      <w:pPr>
        <w:spacing w:after="0" w:line="360" w:lineRule="auto"/>
        <w:ind w:firstLine="1134"/>
        <w:jc w:val="both"/>
        <w:rPr>
          <w:rFonts w:ascii="Times New Roman" w:hAnsi="Times New Roman"/>
          <w:sz w:val="24"/>
          <w:szCs w:val="24"/>
        </w:rPr>
      </w:pPr>
      <w:r>
        <w:rPr>
          <w:rFonts w:ascii="Times New Roman" w:hAnsi="Times New Roman"/>
          <w:sz w:val="24"/>
          <w:szCs w:val="24"/>
        </w:rPr>
        <w:t xml:space="preserve">A investigação matemática contribui tanto para a formação do aluno quanto para a prática reflexiva do professor em seu processo de desenvolvimento profissional. O desenvolvimento dela em sala de </w:t>
      </w:r>
      <w:r>
        <w:rPr>
          <w:rFonts w:ascii="Times New Roman" w:hAnsi="Times New Roman"/>
          <w:sz w:val="24"/>
          <w:szCs w:val="24"/>
        </w:rPr>
        <w:t>aula de matemática pode contribuir ainda na aprendizagem do aluno e desenvolver conhecimentos que vão além de setores que já estão em evolução, tais como o trabalho em equipe, a flexibilidade de interação, a contribuição de novas ideias e a maneira de se v</w:t>
      </w:r>
      <w:r>
        <w:rPr>
          <w:rFonts w:ascii="Times New Roman" w:hAnsi="Times New Roman"/>
          <w:sz w:val="24"/>
          <w:szCs w:val="24"/>
        </w:rPr>
        <w:t>er a matemática em si.</w:t>
      </w:r>
    </w:p>
    <w:p w:rsidR="006B6A0B" w:rsidRDefault="00925304">
      <w:pPr>
        <w:spacing w:after="0" w:line="360" w:lineRule="auto"/>
        <w:ind w:firstLine="1134"/>
        <w:jc w:val="both"/>
        <w:rPr>
          <w:rFonts w:ascii="Times New Roman" w:hAnsi="Times New Roman"/>
          <w:sz w:val="24"/>
          <w:szCs w:val="24"/>
        </w:rPr>
      </w:pPr>
      <w:r>
        <w:rPr>
          <w:rFonts w:ascii="Times New Roman" w:hAnsi="Times New Roman"/>
          <w:sz w:val="24"/>
          <w:szCs w:val="24"/>
        </w:rPr>
        <w:t>Essas contribuições no cotidiano real do aluno são extremamente significantes, tanto em sua vida pessoal, quanto em sua vida profissional. A evolução na maneira de como o aluno enxerga seu crescimento intelectual e principalmente seu</w:t>
      </w:r>
      <w:r>
        <w:rPr>
          <w:rFonts w:ascii="Times New Roman" w:hAnsi="Times New Roman"/>
          <w:sz w:val="24"/>
          <w:szCs w:val="24"/>
        </w:rPr>
        <w:t xml:space="preserve"> desenvolvimento não só como expectador da disciplina, mas como sujeito ativo no processo de ensino-aprendizagem é condizente a como o aluno recebe e está motivado com sua forma de aprender e compreender determinado conteúdo programático. </w:t>
      </w:r>
    </w:p>
    <w:p w:rsidR="006B6A0B" w:rsidRDefault="00925304">
      <w:pPr>
        <w:spacing w:after="0" w:line="360" w:lineRule="auto"/>
        <w:ind w:firstLine="1134"/>
        <w:jc w:val="both"/>
        <w:rPr>
          <w:rFonts w:ascii="Times New Roman" w:hAnsi="Times New Roman"/>
          <w:sz w:val="24"/>
          <w:szCs w:val="24"/>
        </w:rPr>
      </w:pPr>
      <w:r>
        <w:rPr>
          <w:rFonts w:ascii="Times New Roman" w:hAnsi="Times New Roman"/>
          <w:sz w:val="24"/>
          <w:szCs w:val="24"/>
        </w:rPr>
        <w:t xml:space="preserve">Pensando nisso, </w:t>
      </w:r>
      <w:r>
        <w:rPr>
          <w:rFonts w:ascii="Times New Roman" w:hAnsi="Times New Roman"/>
          <w:sz w:val="24"/>
          <w:szCs w:val="24"/>
        </w:rPr>
        <w:t>Ponte, Oliveira, Cunha e Segurado (1998), nos diz que a investigação matemática se envolve desde o inicio de determinada atividade, seja na elaboração de questões, na formulação de estratégias até chegar aos resultados esperados.</w:t>
      </w:r>
    </w:p>
    <w:p w:rsidR="006B6A0B" w:rsidRDefault="00925304">
      <w:pPr>
        <w:spacing w:after="0" w:line="360" w:lineRule="auto"/>
        <w:ind w:firstLine="1134"/>
        <w:jc w:val="both"/>
        <w:rPr>
          <w:rFonts w:ascii="Times New Roman" w:hAnsi="Times New Roman"/>
          <w:sz w:val="24"/>
          <w:szCs w:val="24"/>
        </w:rPr>
      </w:pPr>
      <w:r>
        <w:rPr>
          <w:rFonts w:ascii="Times New Roman" w:hAnsi="Times New Roman"/>
          <w:sz w:val="24"/>
          <w:szCs w:val="24"/>
        </w:rPr>
        <w:lastRenderedPageBreak/>
        <w:t>É relevante destacar que n</w:t>
      </w:r>
      <w:r>
        <w:rPr>
          <w:rFonts w:ascii="Times New Roman" w:hAnsi="Times New Roman"/>
          <w:sz w:val="24"/>
          <w:szCs w:val="24"/>
        </w:rPr>
        <w:t xml:space="preserve">em sempre a principal preocupação é simplesmente chegar-se aos resultados finais, todavia a forma como se chegou a estes resultados, tendo a finalidade de desenvolvimento da criticidade potencializada pela reflexão sobre o objeto de estudo. </w:t>
      </w:r>
    </w:p>
    <w:p w:rsidR="006B6A0B" w:rsidRDefault="00925304">
      <w:pPr>
        <w:spacing w:after="0" w:line="360" w:lineRule="auto"/>
        <w:ind w:firstLine="1134"/>
        <w:jc w:val="both"/>
        <w:rPr>
          <w:rFonts w:ascii="Times New Roman" w:hAnsi="Times New Roman"/>
          <w:sz w:val="24"/>
          <w:szCs w:val="24"/>
        </w:rPr>
      </w:pPr>
      <w:r>
        <w:rPr>
          <w:rFonts w:ascii="Times New Roman" w:hAnsi="Times New Roman"/>
          <w:sz w:val="24"/>
          <w:szCs w:val="24"/>
        </w:rPr>
        <w:t xml:space="preserve">De acordo com </w:t>
      </w:r>
      <w:r>
        <w:rPr>
          <w:rFonts w:ascii="Times New Roman" w:hAnsi="Times New Roman"/>
          <w:sz w:val="24"/>
          <w:szCs w:val="24"/>
        </w:rPr>
        <w:t xml:space="preserve">Brocardo (2001), o uso da investigação matemática em sala de aula faz com que o aluno participe intensamente das atividades facilitando assim sua aprendizagem e autoaprendizagem. </w:t>
      </w:r>
    </w:p>
    <w:p w:rsidR="006B6A0B" w:rsidRDefault="00925304">
      <w:pPr>
        <w:spacing w:after="0" w:line="360" w:lineRule="auto"/>
        <w:ind w:firstLine="1134"/>
        <w:jc w:val="both"/>
        <w:rPr>
          <w:rFonts w:ascii="Times New Roman" w:hAnsi="Times New Roman"/>
          <w:sz w:val="24"/>
          <w:szCs w:val="24"/>
        </w:rPr>
      </w:pPr>
      <w:r>
        <w:rPr>
          <w:rFonts w:ascii="Times New Roman" w:hAnsi="Times New Roman"/>
          <w:sz w:val="24"/>
          <w:szCs w:val="24"/>
        </w:rPr>
        <w:t>Outros autores como Fonseca, Brunheira e Ponte (1999), entendem como investi</w:t>
      </w:r>
      <w:r>
        <w:rPr>
          <w:rFonts w:ascii="Times New Roman" w:hAnsi="Times New Roman"/>
          <w:sz w:val="24"/>
          <w:szCs w:val="24"/>
        </w:rPr>
        <w:t>gação matemática o ato de analisar e procurar meios de compreender a própria matemática em seu processo de construção.</w:t>
      </w:r>
    </w:p>
    <w:p w:rsidR="006B6A0B" w:rsidRDefault="00925304">
      <w:pPr>
        <w:spacing w:after="0" w:line="360" w:lineRule="auto"/>
        <w:ind w:firstLine="1134"/>
        <w:jc w:val="both"/>
        <w:rPr>
          <w:rFonts w:ascii="Times New Roman" w:hAnsi="Times New Roman"/>
          <w:sz w:val="24"/>
          <w:szCs w:val="24"/>
        </w:rPr>
      </w:pPr>
      <w:r>
        <w:rPr>
          <w:rFonts w:ascii="Times New Roman" w:hAnsi="Times New Roman"/>
          <w:sz w:val="24"/>
          <w:szCs w:val="24"/>
        </w:rPr>
        <w:t xml:space="preserve">Cunha, Oliveira e Ponte (1995) diz que as atividades investigativas potencializam o raciocínio matemático do aluno, pois acarreta vários </w:t>
      </w:r>
      <w:r>
        <w:rPr>
          <w:rFonts w:ascii="Times New Roman" w:hAnsi="Times New Roman"/>
          <w:sz w:val="24"/>
          <w:szCs w:val="24"/>
        </w:rPr>
        <w:t xml:space="preserve">tópicos oferecendo diversas maneiras para se explorar a matemática. </w:t>
      </w:r>
    </w:p>
    <w:p w:rsidR="006B6A0B" w:rsidRDefault="00925304">
      <w:pPr>
        <w:spacing w:after="0" w:line="360" w:lineRule="auto"/>
        <w:ind w:firstLine="1134"/>
        <w:jc w:val="both"/>
        <w:rPr>
          <w:rFonts w:ascii="Times New Roman" w:hAnsi="Times New Roman"/>
          <w:sz w:val="24"/>
          <w:szCs w:val="24"/>
        </w:rPr>
      </w:pPr>
      <w:r>
        <w:rPr>
          <w:rFonts w:ascii="Times New Roman" w:hAnsi="Times New Roman"/>
          <w:sz w:val="24"/>
          <w:szCs w:val="24"/>
        </w:rPr>
        <w:t>Como nos expõe Ponte (2003) o professor exerce um papel de confiança entre o aluno e a investigação. Cabe entender um novo papel para o professor na sala de aula, ele não é somente mais u</w:t>
      </w:r>
      <w:r>
        <w:rPr>
          <w:rFonts w:ascii="Times New Roman" w:hAnsi="Times New Roman"/>
          <w:sz w:val="24"/>
          <w:szCs w:val="24"/>
        </w:rPr>
        <w:t>ma fonte de informações agora</w:t>
      </w:r>
    </w:p>
    <w:p w:rsidR="006B6A0B" w:rsidRDefault="00925304">
      <w:pPr>
        <w:spacing w:after="0" w:line="480" w:lineRule="auto"/>
        <w:ind w:firstLine="1134"/>
        <w:jc w:val="both"/>
        <w:rPr>
          <w:rFonts w:ascii="Times New Roman" w:hAnsi="Times New Roman"/>
          <w:sz w:val="24"/>
          <w:szCs w:val="24"/>
        </w:rPr>
      </w:pPr>
      <w:r>
        <w:rPr>
          <w:rFonts w:ascii="Times New Roman" w:hAnsi="Times New Roman"/>
          <w:sz w:val="24"/>
          <w:szCs w:val="24"/>
        </w:rPr>
        <w:t xml:space="preserve"> </w:t>
      </w:r>
    </w:p>
    <w:p w:rsidR="006B6A0B" w:rsidRDefault="00925304">
      <w:pPr>
        <w:spacing w:after="0" w:line="240" w:lineRule="auto"/>
        <w:ind w:left="2124"/>
        <w:jc w:val="both"/>
        <w:rPr>
          <w:rFonts w:ascii="Times New Roman" w:hAnsi="Times New Roman"/>
          <w:sz w:val="20"/>
          <w:szCs w:val="24"/>
        </w:rPr>
      </w:pPr>
      <w:r>
        <w:rPr>
          <w:rFonts w:ascii="Times New Roman" w:hAnsi="Times New Roman"/>
          <w:sz w:val="20"/>
          <w:szCs w:val="24"/>
        </w:rPr>
        <w:t xml:space="preserve">é chamado a executar algumas funções importantes durante uma aula em que haja atividades investigativas, essas funções são para pensar matematicamente, promover reflexões, fornecer informações, desafiar, apoiar e avaliar </w:t>
      </w:r>
      <w:r>
        <w:rPr>
          <w:rFonts w:ascii="Times New Roman" w:hAnsi="Times New Roman"/>
          <w:sz w:val="20"/>
          <w:szCs w:val="24"/>
        </w:rPr>
        <w:t>todos os alunos (PONTE, BRUNHEIRA, OLIVEIRA, VARANDAS e FERREIRA, 1998, p. 18).</w:t>
      </w:r>
    </w:p>
    <w:p w:rsidR="006B6A0B" w:rsidRDefault="006B6A0B">
      <w:pPr>
        <w:spacing w:after="0" w:line="480" w:lineRule="auto"/>
        <w:ind w:left="2124"/>
        <w:jc w:val="both"/>
        <w:rPr>
          <w:rFonts w:ascii="Times New Roman" w:hAnsi="Times New Roman"/>
          <w:sz w:val="24"/>
          <w:szCs w:val="24"/>
        </w:rPr>
      </w:pPr>
    </w:p>
    <w:p w:rsidR="006B6A0B" w:rsidRDefault="00925304">
      <w:pPr>
        <w:spacing w:after="0" w:line="360" w:lineRule="auto"/>
        <w:ind w:firstLine="1134"/>
        <w:jc w:val="both"/>
        <w:rPr>
          <w:rFonts w:ascii="Times New Roman" w:hAnsi="Times New Roman"/>
          <w:sz w:val="24"/>
          <w:szCs w:val="24"/>
        </w:rPr>
      </w:pPr>
      <w:r>
        <w:rPr>
          <w:rFonts w:ascii="Times New Roman" w:hAnsi="Times New Roman"/>
          <w:sz w:val="24"/>
          <w:szCs w:val="24"/>
        </w:rPr>
        <w:t>Outro aspecto importante que vale ressaltar é a preparação das aulas de investigação. De acordo com Corradi (2011), “deve-se relacionar, adaptar ou mesmo construir a tarefa de</w:t>
      </w:r>
      <w:r>
        <w:rPr>
          <w:rFonts w:ascii="Times New Roman" w:hAnsi="Times New Roman"/>
          <w:sz w:val="24"/>
          <w:szCs w:val="24"/>
        </w:rPr>
        <w:t xml:space="preserve">finindo claramente os objetivos a atingir o desenvolvimento matemático dos alunos”, nem sempre este será uma tarefa fácil. </w:t>
      </w:r>
    </w:p>
    <w:p w:rsidR="006B6A0B" w:rsidRDefault="00925304">
      <w:pPr>
        <w:spacing w:after="0" w:line="360" w:lineRule="auto"/>
        <w:ind w:firstLine="1134"/>
        <w:jc w:val="both"/>
        <w:rPr>
          <w:rFonts w:ascii="Times New Roman" w:hAnsi="Times New Roman"/>
          <w:sz w:val="24"/>
          <w:szCs w:val="24"/>
        </w:rPr>
      </w:pPr>
      <w:r>
        <w:rPr>
          <w:rFonts w:ascii="Times New Roman" w:hAnsi="Times New Roman"/>
          <w:sz w:val="24"/>
          <w:szCs w:val="24"/>
        </w:rPr>
        <w:t>Oliveira, Ponte, Santos e Brunheira (1999, p. 100), afirmam que este é um trabalho criativo, onde não há receitas, porém é preciso l</w:t>
      </w:r>
      <w:r>
        <w:rPr>
          <w:rFonts w:ascii="Times New Roman" w:hAnsi="Times New Roman"/>
          <w:sz w:val="24"/>
          <w:szCs w:val="24"/>
        </w:rPr>
        <w:t>evar em consideração se o aluno já possui algum conhecimento do conteúdo, a faixa etária dos alunos, seu interesse e seu conhecimento matemático. Entendemos ser importante o planejamento para qualquer tipo de aula, tradicional ou não, mas a falta de objeti</w:t>
      </w:r>
      <w:r>
        <w:rPr>
          <w:rFonts w:ascii="Times New Roman" w:hAnsi="Times New Roman"/>
          <w:sz w:val="24"/>
          <w:szCs w:val="24"/>
        </w:rPr>
        <w:t xml:space="preserve">vos claros que se almeja alcançar, na aula de investigação matemática, pode, dentre outras coisas, levar os alunos a pensarem que o professor não sabe o conteúdo ou que não considera seu trabalho importante. </w:t>
      </w:r>
    </w:p>
    <w:p w:rsidR="006B6A0B" w:rsidRDefault="00925304">
      <w:pPr>
        <w:spacing w:after="0" w:line="360" w:lineRule="auto"/>
        <w:ind w:firstLine="1134"/>
        <w:jc w:val="both"/>
        <w:rPr>
          <w:rFonts w:ascii="Times New Roman" w:hAnsi="Times New Roman"/>
          <w:sz w:val="24"/>
          <w:szCs w:val="24"/>
        </w:rPr>
      </w:pPr>
      <w:r>
        <w:rPr>
          <w:rFonts w:ascii="Times New Roman" w:hAnsi="Times New Roman"/>
          <w:sz w:val="24"/>
          <w:szCs w:val="24"/>
        </w:rPr>
        <w:lastRenderedPageBreak/>
        <w:t>Skovsmose (2000) associa o uso de cenários para</w:t>
      </w:r>
      <w:r>
        <w:rPr>
          <w:rFonts w:ascii="Times New Roman" w:hAnsi="Times New Roman"/>
          <w:sz w:val="24"/>
          <w:szCs w:val="24"/>
        </w:rPr>
        <w:t xml:space="preserve"> a investigação matemática, ele nos diz: “Chamo de ‘cenário para investigação’ um ambiente que pode dar suporte a um trabalho de investigação”.</w:t>
      </w:r>
    </w:p>
    <w:p w:rsidR="006B6A0B" w:rsidRDefault="00925304">
      <w:pPr>
        <w:spacing w:after="0" w:line="360" w:lineRule="auto"/>
        <w:ind w:firstLine="1134"/>
        <w:jc w:val="both"/>
        <w:rPr>
          <w:rFonts w:ascii="Times New Roman" w:hAnsi="Times New Roman"/>
          <w:sz w:val="24"/>
          <w:szCs w:val="24"/>
        </w:rPr>
      </w:pPr>
      <w:r>
        <w:rPr>
          <w:rFonts w:ascii="Times New Roman" w:hAnsi="Times New Roman"/>
          <w:sz w:val="24"/>
          <w:szCs w:val="24"/>
        </w:rPr>
        <w:t>Um dos cenários citados pelo autor é do tipo 2, que faz referência a matemática pura e também envolve as figuras</w:t>
      </w:r>
      <w:r>
        <w:rPr>
          <w:rFonts w:ascii="Times New Roman" w:hAnsi="Times New Roman"/>
          <w:sz w:val="24"/>
          <w:szCs w:val="24"/>
        </w:rPr>
        <w:t xml:space="preserve"> geométricas. Neste cenário, </w:t>
      </w:r>
    </w:p>
    <w:p w:rsidR="006B6A0B" w:rsidRDefault="006B6A0B">
      <w:pPr>
        <w:spacing w:after="0" w:line="480" w:lineRule="auto"/>
        <w:jc w:val="both"/>
        <w:rPr>
          <w:rFonts w:ascii="Times New Roman" w:hAnsi="Times New Roman"/>
          <w:sz w:val="24"/>
          <w:szCs w:val="24"/>
        </w:rPr>
      </w:pPr>
    </w:p>
    <w:p w:rsidR="006B6A0B" w:rsidRDefault="00925304">
      <w:pPr>
        <w:spacing w:after="0" w:line="240" w:lineRule="auto"/>
        <w:ind w:left="2124"/>
        <w:jc w:val="both"/>
        <w:rPr>
          <w:rFonts w:ascii="Times New Roman" w:hAnsi="Times New Roman"/>
          <w:sz w:val="20"/>
          <w:szCs w:val="24"/>
        </w:rPr>
      </w:pPr>
      <w:r>
        <w:rPr>
          <w:rFonts w:ascii="Times New Roman" w:hAnsi="Times New Roman"/>
          <w:sz w:val="20"/>
          <w:szCs w:val="24"/>
        </w:rPr>
        <w:t>[...] o que pode servir perfeitamente como cenário para a investigação a um grupo numa situação particular, pode não representar um convite para outro grupo de alunos. Se um cenário pode ou não dar suporte a uma abordagem inv</w:t>
      </w:r>
      <w:r>
        <w:rPr>
          <w:rFonts w:ascii="Times New Roman" w:hAnsi="Times New Roman"/>
          <w:sz w:val="20"/>
          <w:szCs w:val="24"/>
        </w:rPr>
        <w:t>estigativa é uma questão empírica que tem que ser respondida por meio da prática dos professores e aluno envolvidos (SKOVSMOSE, 2000, p. 21).</w:t>
      </w:r>
    </w:p>
    <w:p w:rsidR="006B6A0B" w:rsidRDefault="006B6A0B">
      <w:pPr>
        <w:spacing w:after="0" w:line="480" w:lineRule="auto"/>
        <w:jc w:val="both"/>
        <w:rPr>
          <w:rFonts w:ascii="Times New Roman" w:hAnsi="Times New Roman"/>
          <w:sz w:val="24"/>
          <w:szCs w:val="24"/>
        </w:rPr>
      </w:pPr>
    </w:p>
    <w:p w:rsidR="006B6A0B" w:rsidRDefault="00925304">
      <w:pPr>
        <w:spacing w:after="0" w:line="360" w:lineRule="auto"/>
        <w:ind w:firstLine="1134"/>
        <w:jc w:val="both"/>
        <w:rPr>
          <w:rFonts w:ascii="Times New Roman" w:hAnsi="Times New Roman"/>
          <w:sz w:val="24"/>
          <w:szCs w:val="24"/>
        </w:rPr>
      </w:pPr>
      <w:r>
        <w:rPr>
          <w:rFonts w:ascii="Times New Roman" w:hAnsi="Times New Roman"/>
          <w:sz w:val="24"/>
          <w:szCs w:val="24"/>
        </w:rPr>
        <w:t>Neste mesmo sentido, faz referência ao próprio aluno, que, concordamos com este autor, é responsável pelo process</w:t>
      </w:r>
      <w:r>
        <w:rPr>
          <w:rFonts w:ascii="Times New Roman" w:hAnsi="Times New Roman"/>
          <w:sz w:val="24"/>
          <w:szCs w:val="24"/>
        </w:rPr>
        <w:t xml:space="preserve">o de aprendizagem no cenário para investigação. </w:t>
      </w:r>
    </w:p>
    <w:p w:rsidR="006B6A0B" w:rsidRDefault="00925304">
      <w:pPr>
        <w:spacing w:after="0" w:line="360" w:lineRule="auto"/>
        <w:ind w:firstLine="1134"/>
        <w:jc w:val="both"/>
        <w:rPr>
          <w:rFonts w:ascii="Times New Roman" w:hAnsi="Times New Roman"/>
          <w:sz w:val="24"/>
          <w:szCs w:val="24"/>
        </w:rPr>
      </w:pPr>
      <w:r>
        <w:rPr>
          <w:rFonts w:ascii="Times New Roman" w:hAnsi="Times New Roman"/>
          <w:sz w:val="24"/>
          <w:szCs w:val="24"/>
        </w:rPr>
        <w:t>Skovsmose (2000), propõe um convite aos alunos do ensino fundamental. Este, se baseia em associar a investigação matemática ao cenário 2, que por sua vez, exploraria o conteúdo de geometria.</w:t>
      </w:r>
    </w:p>
    <w:p w:rsidR="006B6A0B" w:rsidRDefault="00925304">
      <w:pPr>
        <w:spacing w:after="0" w:line="360" w:lineRule="auto"/>
        <w:ind w:firstLine="1134"/>
        <w:jc w:val="both"/>
        <w:rPr>
          <w:rFonts w:ascii="Times New Roman" w:hAnsi="Times New Roman"/>
          <w:sz w:val="24"/>
          <w:szCs w:val="24"/>
        </w:rPr>
      </w:pPr>
      <w:r>
        <w:rPr>
          <w:rFonts w:ascii="Times New Roman" w:hAnsi="Times New Roman"/>
          <w:sz w:val="24"/>
          <w:szCs w:val="24"/>
        </w:rPr>
        <w:t>O conteúdo de ge</w:t>
      </w:r>
      <w:r>
        <w:rPr>
          <w:rFonts w:ascii="Times New Roman" w:hAnsi="Times New Roman"/>
          <w:sz w:val="24"/>
          <w:szCs w:val="24"/>
        </w:rPr>
        <w:t>ometria tem sido muito discutido, pelo fato de haver em alguns casos (não se generalizando) certo descaso nas escolas brasileiras. Neste tocante, os outros conteúdos ganham sua vez, enquanto este não é abordado na maioria dos casos pela falta de preparo em</w:t>
      </w:r>
      <w:r>
        <w:rPr>
          <w:rFonts w:ascii="Times New Roman" w:hAnsi="Times New Roman"/>
          <w:sz w:val="24"/>
          <w:szCs w:val="24"/>
        </w:rPr>
        <w:t xml:space="preserve"> ministrar o conteúdo.</w:t>
      </w:r>
    </w:p>
    <w:p w:rsidR="006B6A0B" w:rsidRDefault="00925304">
      <w:pPr>
        <w:spacing w:after="0" w:line="360" w:lineRule="auto"/>
        <w:ind w:firstLine="1134"/>
        <w:jc w:val="both"/>
        <w:rPr>
          <w:rFonts w:ascii="Times New Roman" w:hAnsi="Times New Roman"/>
          <w:sz w:val="24"/>
          <w:szCs w:val="24"/>
        </w:rPr>
      </w:pPr>
      <w:r>
        <w:rPr>
          <w:rFonts w:ascii="Times New Roman" w:hAnsi="Times New Roman"/>
          <w:sz w:val="24"/>
          <w:szCs w:val="24"/>
        </w:rPr>
        <w:t>Tal fato não é recente na história da educação, o formalismo da matemática acentuou-se nas décadas de 1960 e 1970, durante o Movimento da Matemática Moderna, e a geometria, ao revestir-se de uma concepção voltada à linguagem, ficou r</w:t>
      </w:r>
      <w:r>
        <w:rPr>
          <w:rFonts w:ascii="Times New Roman" w:hAnsi="Times New Roman"/>
          <w:sz w:val="24"/>
          <w:szCs w:val="24"/>
        </w:rPr>
        <w:t>elegada a um segundo plano nos currículos e livros didáticos brasileiros. Isso acabou por gerar o seu abandono pela escola básica, como se evidencia em inúmeras pesquisas na área de Educação Matemática, principalmente na década de 1980 (GRANDO; NACARATO; G</w:t>
      </w:r>
      <w:r>
        <w:rPr>
          <w:rFonts w:ascii="Times New Roman" w:hAnsi="Times New Roman"/>
          <w:sz w:val="24"/>
          <w:szCs w:val="24"/>
        </w:rPr>
        <w:t xml:space="preserve">ONÇALVES, 2008, p. 42). </w:t>
      </w:r>
    </w:p>
    <w:p w:rsidR="006B6A0B" w:rsidRDefault="00925304">
      <w:pPr>
        <w:spacing w:after="0" w:line="360" w:lineRule="auto"/>
        <w:ind w:firstLine="1134"/>
        <w:jc w:val="both"/>
        <w:rPr>
          <w:rFonts w:ascii="Times New Roman" w:hAnsi="Times New Roman"/>
          <w:sz w:val="24"/>
          <w:szCs w:val="24"/>
        </w:rPr>
      </w:pPr>
      <w:r>
        <w:rPr>
          <w:rFonts w:ascii="Times New Roman" w:hAnsi="Times New Roman"/>
          <w:sz w:val="24"/>
          <w:szCs w:val="24"/>
        </w:rPr>
        <w:t>Esse “abandono” do conteúdo de geometria mobilizou muitos educadores matemáticos a buscar outras opções de forma mais dinâmica para este ensino em diversos   casos em sala de aula e uma dessas alternativas é realizada através da in</w:t>
      </w:r>
      <w:r>
        <w:rPr>
          <w:rFonts w:ascii="Times New Roman" w:hAnsi="Times New Roman"/>
          <w:sz w:val="24"/>
          <w:szCs w:val="24"/>
        </w:rPr>
        <w:t>vestigação matemática utilizando materiais manipuláveis ou outras atividades de caráter investigativo que leve o aluno a buscar suas próprias estratégias de resolução.</w:t>
      </w:r>
    </w:p>
    <w:p w:rsidR="006B6A0B" w:rsidRDefault="00925304">
      <w:pPr>
        <w:spacing w:after="0" w:line="360" w:lineRule="auto"/>
        <w:ind w:firstLine="1134"/>
        <w:jc w:val="both"/>
        <w:rPr>
          <w:rFonts w:ascii="Times New Roman" w:hAnsi="Times New Roman"/>
          <w:sz w:val="24"/>
          <w:szCs w:val="24"/>
        </w:rPr>
      </w:pPr>
      <w:r>
        <w:rPr>
          <w:rFonts w:ascii="Times New Roman" w:hAnsi="Times New Roman"/>
          <w:sz w:val="24"/>
          <w:szCs w:val="24"/>
        </w:rPr>
        <w:t>Além disso, Grando, Nacarato e Gonçalves (2008) nos diz que o estudo da geometria tem as</w:t>
      </w:r>
      <w:r>
        <w:rPr>
          <w:rFonts w:ascii="Times New Roman" w:hAnsi="Times New Roman"/>
          <w:sz w:val="24"/>
          <w:szCs w:val="24"/>
        </w:rPr>
        <w:t xml:space="preserve">sumido um caráter investigativo e exploratório, buscando ajuda em outras </w:t>
      </w:r>
      <w:r>
        <w:rPr>
          <w:rFonts w:ascii="Times New Roman" w:hAnsi="Times New Roman"/>
          <w:sz w:val="24"/>
          <w:szCs w:val="24"/>
        </w:rPr>
        <w:lastRenderedPageBreak/>
        <w:t>áreas de conhecimento. Isso nos faz referência ao papel da transversalidade no estudo investigativo e que se incorpora ao que o autor nos expõe.</w:t>
      </w:r>
    </w:p>
    <w:p w:rsidR="006B6A0B" w:rsidRDefault="00925304">
      <w:pPr>
        <w:spacing w:after="0" w:line="360" w:lineRule="auto"/>
        <w:ind w:firstLine="1134"/>
        <w:jc w:val="both"/>
        <w:rPr>
          <w:rFonts w:ascii="Times New Roman" w:hAnsi="Times New Roman"/>
          <w:sz w:val="24"/>
          <w:szCs w:val="24"/>
        </w:rPr>
      </w:pPr>
      <w:r>
        <w:rPr>
          <w:rFonts w:ascii="Times New Roman" w:hAnsi="Times New Roman"/>
          <w:sz w:val="24"/>
          <w:szCs w:val="24"/>
        </w:rPr>
        <w:t>Enfim, a discussão que gira em torno d</w:t>
      </w:r>
      <w:r>
        <w:rPr>
          <w:rFonts w:ascii="Times New Roman" w:hAnsi="Times New Roman"/>
          <w:sz w:val="24"/>
          <w:szCs w:val="24"/>
        </w:rPr>
        <w:t xml:space="preserve">e alguns dos diversos autores que exploram em suas pesquisas o tema aqui ressaltado e que possuem visões que se correlacionam, se deparam em praticamente grande maioria dos casos no termo construção do conhecimento matemático. Assim a aprendizagem possuem </w:t>
      </w:r>
      <w:r>
        <w:rPr>
          <w:rFonts w:ascii="Times New Roman" w:hAnsi="Times New Roman"/>
          <w:sz w:val="24"/>
          <w:szCs w:val="24"/>
        </w:rPr>
        <w:t>dois lados distintos, mas que caminham juntos no fim das contas, a melhoria da prática docente e a melhoria do ensino aprendizagem, onde o professor age como um mediador entre o aluno e certa atividade investigativa.</w:t>
      </w:r>
    </w:p>
    <w:p w:rsidR="006B6A0B" w:rsidRDefault="00925304">
      <w:pPr>
        <w:spacing w:after="0" w:line="240" w:lineRule="auto"/>
        <w:rPr>
          <w:rFonts w:ascii="Times New Roman" w:hAnsi="Times New Roman"/>
          <w:b/>
          <w:sz w:val="24"/>
          <w:szCs w:val="24"/>
        </w:rPr>
      </w:pPr>
      <w:r>
        <w:rPr>
          <w:rFonts w:ascii="Times New Roman" w:hAnsi="Times New Roman"/>
          <w:b/>
          <w:sz w:val="24"/>
          <w:szCs w:val="24"/>
        </w:rPr>
        <w:t>Referências</w:t>
      </w:r>
    </w:p>
    <w:p w:rsidR="006B6A0B" w:rsidRDefault="006B6A0B">
      <w:pPr>
        <w:spacing w:after="0" w:line="480" w:lineRule="auto"/>
        <w:jc w:val="both"/>
        <w:rPr>
          <w:rFonts w:ascii="Times New Roman" w:hAnsi="Times New Roman"/>
          <w:b/>
          <w:sz w:val="24"/>
          <w:szCs w:val="24"/>
        </w:rPr>
      </w:pPr>
    </w:p>
    <w:p w:rsidR="006B6A0B" w:rsidRDefault="00925304">
      <w:pPr>
        <w:spacing w:after="0" w:line="240" w:lineRule="auto"/>
        <w:jc w:val="both"/>
        <w:rPr>
          <w:rFonts w:ascii="Times New Roman" w:hAnsi="Times New Roman"/>
          <w:sz w:val="24"/>
          <w:szCs w:val="24"/>
        </w:rPr>
      </w:pPr>
      <w:r>
        <w:rPr>
          <w:rFonts w:ascii="Times New Roman" w:hAnsi="Times New Roman"/>
          <w:sz w:val="24"/>
          <w:szCs w:val="24"/>
        </w:rPr>
        <w:t>BRASIL, Secretaria de Educ</w:t>
      </w:r>
      <w:r>
        <w:rPr>
          <w:rFonts w:ascii="Times New Roman" w:hAnsi="Times New Roman"/>
          <w:sz w:val="24"/>
          <w:szCs w:val="24"/>
        </w:rPr>
        <w:t>ação Fundamental.</w:t>
      </w:r>
      <w:r>
        <w:rPr>
          <w:rFonts w:ascii="Times New Roman" w:hAnsi="Times New Roman"/>
          <w:b/>
          <w:sz w:val="24"/>
          <w:szCs w:val="24"/>
        </w:rPr>
        <w:t xml:space="preserve"> Parâmetros Curriculares Nacionais (1ª a 4ª série): Matemática</w:t>
      </w:r>
      <w:r>
        <w:rPr>
          <w:rFonts w:ascii="Times New Roman" w:hAnsi="Times New Roman"/>
          <w:sz w:val="24"/>
          <w:szCs w:val="24"/>
        </w:rPr>
        <w:t>. Brasília: MEC/SEF, 2001.</w:t>
      </w:r>
    </w:p>
    <w:p w:rsidR="006B6A0B" w:rsidRDefault="006B6A0B">
      <w:pPr>
        <w:spacing w:after="0" w:line="480" w:lineRule="auto"/>
        <w:jc w:val="both"/>
        <w:rPr>
          <w:rFonts w:ascii="Times New Roman" w:hAnsi="Times New Roman"/>
          <w:sz w:val="24"/>
          <w:szCs w:val="24"/>
        </w:rPr>
      </w:pPr>
    </w:p>
    <w:p w:rsidR="006B6A0B" w:rsidRDefault="00925304">
      <w:pPr>
        <w:spacing w:after="0" w:line="240" w:lineRule="auto"/>
        <w:jc w:val="both"/>
        <w:rPr>
          <w:rFonts w:ascii="Times New Roman" w:hAnsi="Times New Roman"/>
          <w:sz w:val="24"/>
          <w:szCs w:val="24"/>
        </w:rPr>
      </w:pPr>
      <w:r>
        <w:rPr>
          <w:rFonts w:ascii="Times New Roman" w:hAnsi="Times New Roman"/>
          <w:sz w:val="24"/>
          <w:szCs w:val="24"/>
        </w:rPr>
        <w:t xml:space="preserve">BROCARDO, J. </w:t>
      </w:r>
      <w:r>
        <w:rPr>
          <w:rFonts w:ascii="Times New Roman" w:hAnsi="Times New Roman"/>
          <w:b/>
          <w:sz w:val="24"/>
          <w:szCs w:val="24"/>
        </w:rPr>
        <w:t>Investigações na aula de matemática: A história da Rita</w:t>
      </w:r>
      <w:r>
        <w:rPr>
          <w:rFonts w:ascii="Times New Roman" w:hAnsi="Times New Roman"/>
          <w:sz w:val="24"/>
          <w:szCs w:val="24"/>
        </w:rPr>
        <w:t>. In I. C. Lopes, J. Silva, P. Figueiredo (EDs), Actas ProfMat, p. 155-161. Lisbo</w:t>
      </w:r>
      <w:r>
        <w:rPr>
          <w:rFonts w:ascii="Times New Roman" w:hAnsi="Times New Roman"/>
          <w:sz w:val="24"/>
          <w:szCs w:val="24"/>
        </w:rPr>
        <w:t>a: APM, 2001.</w:t>
      </w:r>
    </w:p>
    <w:p w:rsidR="006B6A0B" w:rsidRDefault="006B6A0B">
      <w:pPr>
        <w:spacing w:after="0" w:line="480" w:lineRule="auto"/>
        <w:jc w:val="both"/>
        <w:rPr>
          <w:rFonts w:ascii="Times New Roman" w:hAnsi="Times New Roman"/>
          <w:sz w:val="24"/>
          <w:szCs w:val="24"/>
        </w:rPr>
      </w:pPr>
    </w:p>
    <w:p w:rsidR="006B6A0B" w:rsidRDefault="00925304">
      <w:pPr>
        <w:spacing w:after="0" w:line="240" w:lineRule="auto"/>
        <w:jc w:val="both"/>
        <w:rPr>
          <w:rFonts w:ascii="Times New Roman" w:hAnsi="Times New Roman"/>
          <w:sz w:val="24"/>
          <w:szCs w:val="24"/>
        </w:rPr>
      </w:pPr>
      <w:r>
        <w:rPr>
          <w:rFonts w:ascii="Times New Roman" w:hAnsi="Times New Roman"/>
          <w:sz w:val="24"/>
          <w:szCs w:val="24"/>
        </w:rPr>
        <w:t xml:space="preserve">BRUNHEIRA, L. PONTE, J. P. OLIVEIRA, L. </w:t>
      </w:r>
      <w:r>
        <w:rPr>
          <w:rFonts w:ascii="Times New Roman" w:hAnsi="Times New Roman"/>
          <w:b/>
          <w:sz w:val="24"/>
          <w:szCs w:val="24"/>
        </w:rPr>
        <w:t>As atividades de investigação, o professor e as aulas de Matemática</w:t>
      </w:r>
      <w:r>
        <w:rPr>
          <w:rFonts w:ascii="Times New Roman" w:hAnsi="Times New Roman"/>
          <w:sz w:val="24"/>
          <w:szCs w:val="24"/>
        </w:rPr>
        <w:t>. Actas ProfMat 99. Lisboa: APM, 1999.</w:t>
      </w:r>
    </w:p>
    <w:p w:rsidR="006B6A0B" w:rsidRDefault="00925304">
      <w:pPr>
        <w:spacing w:after="0" w:line="480" w:lineRule="auto"/>
        <w:jc w:val="both"/>
        <w:rPr>
          <w:rFonts w:ascii="Times New Roman" w:hAnsi="Times New Roman"/>
          <w:sz w:val="24"/>
          <w:szCs w:val="24"/>
        </w:rPr>
      </w:pPr>
      <w:r>
        <w:rPr>
          <w:rFonts w:ascii="Times New Roman" w:hAnsi="Times New Roman"/>
          <w:sz w:val="24"/>
          <w:szCs w:val="24"/>
        </w:rPr>
        <w:t xml:space="preserve"> </w:t>
      </w:r>
    </w:p>
    <w:p w:rsidR="006B6A0B" w:rsidRDefault="00925304">
      <w:pPr>
        <w:pStyle w:val="Textodecomentrio"/>
        <w:spacing w:after="0"/>
        <w:jc w:val="both"/>
        <w:rPr>
          <w:rFonts w:ascii="Times New Roman" w:hAnsi="Times New Roman"/>
          <w:sz w:val="24"/>
          <w:szCs w:val="24"/>
        </w:rPr>
      </w:pPr>
      <w:r>
        <w:rPr>
          <w:rFonts w:ascii="Times New Roman" w:hAnsi="Times New Roman"/>
          <w:sz w:val="24"/>
          <w:szCs w:val="24"/>
        </w:rPr>
        <w:t xml:space="preserve">CORRADI, D. K. </w:t>
      </w:r>
      <w:r>
        <w:rPr>
          <w:rFonts w:ascii="Times New Roman" w:hAnsi="Times New Roman"/>
          <w:b/>
          <w:sz w:val="24"/>
          <w:szCs w:val="24"/>
        </w:rPr>
        <w:t>Investigações Matemáticas</w:t>
      </w:r>
      <w:r>
        <w:rPr>
          <w:rFonts w:ascii="Times New Roman" w:hAnsi="Times New Roman"/>
          <w:sz w:val="24"/>
          <w:szCs w:val="24"/>
        </w:rPr>
        <w:t xml:space="preserve">. Revista da Educação Matemática da UFOP, Vol I - XI </w:t>
      </w:r>
      <w:r>
        <w:rPr>
          <w:rFonts w:ascii="Times New Roman" w:hAnsi="Times New Roman"/>
          <w:sz w:val="24"/>
          <w:szCs w:val="24"/>
        </w:rPr>
        <w:t>Semana da Matemática e III Semana da Estatística, ISSN 2237 - 809X 162, 2011.</w:t>
      </w:r>
    </w:p>
    <w:p w:rsidR="006B6A0B" w:rsidRDefault="006B6A0B">
      <w:pPr>
        <w:spacing w:after="0" w:line="480" w:lineRule="auto"/>
        <w:jc w:val="both"/>
        <w:rPr>
          <w:rFonts w:ascii="Times New Roman" w:hAnsi="Times New Roman"/>
          <w:sz w:val="24"/>
          <w:szCs w:val="24"/>
        </w:rPr>
      </w:pPr>
    </w:p>
    <w:p w:rsidR="006B6A0B" w:rsidRDefault="00925304">
      <w:pPr>
        <w:spacing w:after="0" w:line="240" w:lineRule="auto"/>
        <w:jc w:val="both"/>
        <w:rPr>
          <w:rFonts w:ascii="Times New Roman" w:hAnsi="Times New Roman"/>
          <w:sz w:val="24"/>
          <w:szCs w:val="24"/>
        </w:rPr>
      </w:pPr>
      <w:r>
        <w:rPr>
          <w:rFonts w:ascii="Times New Roman" w:hAnsi="Times New Roman"/>
          <w:sz w:val="24"/>
          <w:szCs w:val="24"/>
        </w:rPr>
        <w:t xml:space="preserve">CUNHA, H. OLIVEIRA, L. PONTE, J. P. </w:t>
      </w:r>
      <w:r>
        <w:rPr>
          <w:rFonts w:ascii="Times New Roman" w:hAnsi="Times New Roman"/>
          <w:b/>
          <w:sz w:val="24"/>
          <w:szCs w:val="24"/>
        </w:rPr>
        <w:t>Investigações matemática na sala de aula</w:t>
      </w:r>
      <w:r>
        <w:rPr>
          <w:rFonts w:ascii="Times New Roman" w:hAnsi="Times New Roman"/>
          <w:sz w:val="24"/>
          <w:szCs w:val="24"/>
        </w:rPr>
        <w:t>.</w:t>
      </w:r>
      <w:r>
        <w:rPr>
          <w:rFonts w:ascii="Times New Roman" w:hAnsi="Times New Roman"/>
          <w:b/>
          <w:sz w:val="24"/>
          <w:szCs w:val="24"/>
        </w:rPr>
        <w:t xml:space="preserve"> </w:t>
      </w:r>
      <w:r>
        <w:rPr>
          <w:rFonts w:ascii="Times New Roman" w:hAnsi="Times New Roman"/>
          <w:sz w:val="24"/>
          <w:szCs w:val="24"/>
        </w:rPr>
        <w:t>In A. Pinheiro. A. P. Canavarro (EDs). Actas do ProfMat 95. p. 161-168 Lisboa: APM, 1999.</w:t>
      </w:r>
    </w:p>
    <w:p w:rsidR="006B6A0B" w:rsidRDefault="006B6A0B">
      <w:pPr>
        <w:spacing w:after="0" w:line="480" w:lineRule="auto"/>
        <w:jc w:val="both"/>
        <w:rPr>
          <w:rFonts w:ascii="Times New Roman" w:hAnsi="Times New Roman"/>
          <w:sz w:val="24"/>
          <w:szCs w:val="24"/>
        </w:rPr>
      </w:pPr>
    </w:p>
    <w:p w:rsidR="006B6A0B" w:rsidRDefault="00925304">
      <w:pPr>
        <w:spacing w:after="0" w:line="240" w:lineRule="auto"/>
        <w:jc w:val="both"/>
        <w:rPr>
          <w:rFonts w:ascii="Times New Roman" w:hAnsi="Times New Roman"/>
          <w:sz w:val="24"/>
          <w:szCs w:val="24"/>
        </w:rPr>
      </w:pPr>
      <w:r>
        <w:rPr>
          <w:rFonts w:ascii="Times New Roman" w:hAnsi="Times New Roman"/>
          <w:sz w:val="24"/>
          <w:szCs w:val="24"/>
        </w:rPr>
        <w:t xml:space="preserve">FIORENTINI, D. LORENZATO, S. </w:t>
      </w:r>
      <w:r>
        <w:rPr>
          <w:rFonts w:ascii="Times New Roman" w:hAnsi="Times New Roman"/>
          <w:b/>
          <w:sz w:val="24"/>
          <w:szCs w:val="24"/>
        </w:rPr>
        <w:t xml:space="preserve">Investigações em Educação Matemática: Percursos teóricos e metodológicos. </w:t>
      </w:r>
      <w:r>
        <w:rPr>
          <w:rFonts w:ascii="Times New Roman" w:hAnsi="Times New Roman"/>
          <w:sz w:val="24"/>
          <w:szCs w:val="24"/>
        </w:rPr>
        <w:t>Campinas: Autores Associados, 2006.</w:t>
      </w:r>
    </w:p>
    <w:p w:rsidR="006B6A0B" w:rsidRDefault="006B6A0B">
      <w:pPr>
        <w:spacing w:after="0" w:line="480" w:lineRule="auto"/>
        <w:jc w:val="both"/>
        <w:rPr>
          <w:rFonts w:ascii="Times New Roman" w:hAnsi="Times New Roman"/>
          <w:sz w:val="24"/>
          <w:szCs w:val="24"/>
        </w:rPr>
      </w:pPr>
    </w:p>
    <w:p w:rsidR="006B6A0B" w:rsidRDefault="00925304">
      <w:pPr>
        <w:spacing w:after="0" w:line="240" w:lineRule="auto"/>
        <w:jc w:val="both"/>
        <w:rPr>
          <w:rFonts w:ascii="Times New Roman" w:hAnsi="Times New Roman"/>
          <w:sz w:val="24"/>
          <w:szCs w:val="24"/>
        </w:rPr>
      </w:pPr>
      <w:r>
        <w:rPr>
          <w:rFonts w:ascii="Times New Roman" w:hAnsi="Times New Roman"/>
          <w:sz w:val="24"/>
          <w:szCs w:val="24"/>
        </w:rPr>
        <w:t xml:space="preserve">FONSECA, H. BRUNHEIRA, L. PONTE, J. P. </w:t>
      </w:r>
      <w:r>
        <w:rPr>
          <w:rFonts w:ascii="Times New Roman" w:hAnsi="Times New Roman"/>
          <w:b/>
          <w:sz w:val="24"/>
          <w:szCs w:val="24"/>
        </w:rPr>
        <w:t>As atividades de investigação, o professor e as aulas de Matemática</w:t>
      </w:r>
      <w:r>
        <w:rPr>
          <w:rFonts w:ascii="Times New Roman" w:hAnsi="Times New Roman"/>
          <w:sz w:val="24"/>
          <w:szCs w:val="24"/>
        </w:rPr>
        <w:t>. Actas Pr</w:t>
      </w:r>
      <w:r>
        <w:rPr>
          <w:rFonts w:ascii="Times New Roman" w:hAnsi="Times New Roman"/>
          <w:sz w:val="24"/>
          <w:szCs w:val="24"/>
        </w:rPr>
        <w:t>ofMat 99. Lisboa: APM, 1999.</w:t>
      </w:r>
    </w:p>
    <w:p w:rsidR="006B6A0B" w:rsidRDefault="006B6A0B">
      <w:pPr>
        <w:spacing w:after="0" w:line="480" w:lineRule="auto"/>
        <w:jc w:val="both"/>
        <w:rPr>
          <w:rFonts w:ascii="Times New Roman" w:hAnsi="Times New Roman"/>
          <w:sz w:val="24"/>
          <w:szCs w:val="24"/>
        </w:rPr>
      </w:pPr>
    </w:p>
    <w:p w:rsidR="006B6A0B" w:rsidRDefault="00925304">
      <w:pPr>
        <w:spacing w:after="0" w:line="240" w:lineRule="auto"/>
        <w:jc w:val="both"/>
        <w:rPr>
          <w:rFonts w:ascii="Times New Roman" w:hAnsi="Times New Roman"/>
          <w:sz w:val="24"/>
          <w:szCs w:val="24"/>
        </w:rPr>
      </w:pPr>
      <w:r>
        <w:rPr>
          <w:rFonts w:ascii="Times New Roman" w:hAnsi="Times New Roman"/>
          <w:sz w:val="24"/>
          <w:szCs w:val="24"/>
        </w:rPr>
        <w:t xml:space="preserve">GRANDO, R. C. NACARATO, A. M. GONÇALVES, L. M. G. </w:t>
      </w:r>
      <w:r>
        <w:rPr>
          <w:rFonts w:ascii="Times New Roman" w:hAnsi="Times New Roman"/>
          <w:b/>
          <w:sz w:val="24"/>
          <w:szCs w:val="24"/>
        </w:rPr>
        <w:t>Compartilhando saberes em geometria: investigando e aprendendo com nossos alunos</w:t>
      </w:r>
      <w:r>
        <w:rPr>
          <w:rFonts w:ascii="Times New Roman" w:hAnsi="Times New Roman"/>
          <w:sz w:val="24"/>
          <w:szCs w:val="24"/>
        </w:rPr>
        <w:t>. Caderno Cedes, Campinas, v. 28, n. 74, p. 39-56, jan./abr. 2008. Disponível em http://www.cede</w:t>
      </w:r>
      <w:r>
        <w:rPr>
          <w:rFonts w:ascii="Times New Roman" w:hAnsi="Times New Roman"/>
          <w:sz w:val="24"/>
          <w:szCs w:val="24"/>
        </w:rPr>
        <w:t>s.unicamp.br. Acesso em 21/09/2016.</w:t>
      </w:r>
    </w:p>
    <w:p w:rsidR="006B6A0B" w:rsidRDefault="006B6A0B">
      <w:pPr>
        <w:spacing w:after="0" w:line="480" w:lineRule="auto"/>
        <w:jc w:val="both"/>
        <w:rPr>
          <w:rFonts w:ascii="Times New Roman" w:hAnsi="Times New Roman"/>
          <w:sz w:val="24"/>
          <w:szCs w:val="24"/>
        </w:rPr>
      </w:pPr>
    </w:p>
    <w:p w:rsidR="006B6A0B" w:rsidRDefault="00925304">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OLIVEIRA, H. PONTE, J. P. SANTOS, L. BRUNHEIRA, L. Os professores e as atividades de investigação. In P. Abrantes, J. P. Ponte, H. Fonseca, &amp; L. Brunheira (Eds.), </w:t>
      </w:r>
      <w:r>
        <w:rPr>
          <w:rFonts w:ascii="Times New Roman" w:hAnsi="Times New Roman"/>
          <w:b/>
          <w:sz w:val="24"/>
          <w:szCs w:val="24"/>
        </w:rPr>
        <w:t>Investigações Matemáticas na aula e no currículo,</w:t>
      </w:r>
      <w:r>
        <w:rPr>
          <w:rFonts w:ascii="Times New Roman" w:hAnsi="Times New Roman"/>
          <w:sz w:val="24"/>
          <w:szCs w:val="24"/>
        </w:rPr>
        <w:t xml:space="preserve"> p. 97-</w:t>
      </w:r>
      <w:r>
        <w:rPr>
          <w:rFonts w:ascii="Times New Roman" w:hAnsi="Times New Roman"/>
          <w:sz w:val="24"/>
          <w:szCs w:val="24"/>
        </w:rPr>
        <w:t>110. Lisboa: Projeto MPT e APM. 1999.</w:t>
      </w:r>
    </w:p>
    <w:p w:rsidR="006B6A0B" w:rsidRDefault="006B6A0B">
      <w:pPr>
        <w:spacing w:after="0" w:line="480" w:lineRule="auto"/>
        <w:jc w:val="both"/>
        <w:rPr>
          <w:rFonts w:ascii="Times New Roman" w:hAnsi="Times New Roman"/>
          <w:sz w:val="24"/>
          <w:szCs w:val="24"/>
        </w:rPr>
      </w:pPr>
    </w:p>
    <w:p w:rsidR="006B6A0B" w:rsidRDefault="00925304">
      <w:pPr>
        <w:spacing w:after="0" w:line="240" w:lineRule="auto"/>
        <w:jc w:val="both"/>
        <w:rPr>
          <w:rFonts w:ascii="Times New Roman" w:hAnsi="Times New Roman"/>
          <w:sz w:val="24"/>
          <w:szCs w:val="24"/>
        </w:rPr>
      </w:pPr>
      <w:r>
        <w:rPr>
          <w:rFonts w:ascii="Times New Roman" w:hAnsi="Times New Roman"/>
          <w:sz w:val="24"/>
          <w:szCs w:val="24"/>
        </w:rPr>
        <w:t xml:space="preserve">PONTE, J. P. </w:t>
      </w:r>
      <w:r>
        <w:rPr>
          <w:rFonts w:ascii="Times New Roman" w:hAnsi="Times New Roman"/>
          <w:b/>
          <w:sz w:val="24"/>
          <w:szCs w:val="24"/>
        </w:rPr>
        <w:t>Investigações matemáticas em Portugal</w:t>
      </w:r>
      <w:r>
        <w:rPr>
          <w:rFonts w:ascii="Times New Roman" w:hAnsi="Times New Roman"/>
          <w:sz w:val="24"/>
          <w:szCs w:val="24"/>
        </w:rPr>
        <w:t>.</w:t>
      </w:r>
      <w:r>
        <w:rPr>
          <w:rFonts w:ascii="Times New Roman" w:hAnsi="Times New Roman"/>
          <w:b/>
          <w:sz w:val="24"/>
          <w:szCs w:val="24"/>
        </w:rPr>
        <w:t xml:space="preserve"> </w:t>
      </w:r>
      <w:r>
        <w:rPr>
          <w:rFonts w:ascii="Times New Roman" w:hAnsi="Times New Roman"/>
          <w:sz w:val="24"/>
          <w:szCs w:val="24"/>
        </w:rPr>
        <w:t>Investigar em Educação, 2, p. 93-169, 2003.</w:t>
      </w:r>
    </w:p>
    <w:p w:rsidR="006B6A0B" w:rsidRDefault="006B6A0B">
      <w:pPr>
        <w:spacing w:after="0" w:line="480" w:lineRule="auto"/>
        <w:jc w:val="both"/>
        <w:rPr>
          <w:rFonts w:ascii="Times New Roman" w:hAnsi="Times New Roman"/>
          <w:sz w:val="24"/>
          <w:szCs w:val="24"/>
        </w:rPr>
      </w:pPr>
    </w:p>
    <w:p w:rsidR="006B6A0B" w:rsidRDefault="00925304">
      <w:pPr>
        <w:spacing w:after="0" w:line="240" w:lineRule="auto"/>
        <w:jc w:val="both"/>
        <w:rPr>
          <w:rFonts w:ascii="Times New Roman" w:hAnsi="Times New Roman"/>
          <w:sz w:val="24"/>
          <w:szCs w:val="24"/>
        </w:rPr>
      </w:pPr>
      <w:r>
        <w:rPr>
          <w:rFonts w:ascii="Times New Roman" w:hAnsi="Times New Roman"/>
          <w:sz w:val="24"/>
          <w:szCs w:val="24"/>
        </w:rPr>
        <w:t xml:space="preserve">PONTE, J. P. </w:t>
      </w:r>
      <w:r>
        <w:rPr>
          <w:rFonts w:ascii="Times New Roman" w:hAnsi="Times New Roman"/>
          <w:b/>
          <w:sz w:val="24"/>
          <w:szCs w:val="24"/>
        </w:rPr>
        <w:t xml:space="preserve">Investigar, ensinar e aprender. </w:t>
      </w:r>
      <w:r>
        <w:rPr>
          <w:rFonts w:ascii="Times New Roman" w:hAnsi="Times New Roman"/>
          <w:sz w:val="24"/>
          <w:szCs w:val="24"/>
        </w:rPr>
        <w:t>In: ACTAS do PROFMAT. Lisboa: APM, p. 25-39</w:t>
      </w:r>
      <w:r>
        <w:rPr>
          <w:rFonts w:ascii="Times New Roman" w:hAnsi="Times New Roman"/>
          <w:b/>
          <w:sz w:val="24"/>
          <w:szCs w:val="24"/>
        </w:rPr>
        <w:t xml:space="preserve">, </w:t>
      </w:r>
      <w:r>
        <w:rPr>
          <w:rFonts w:ascii="Times New Roman" w:hAnsi="Times New Roman"/>
          <w:sz w:val="24"/>
          <w:szCs w:val="24"/>
        </w:rPr>
        <w:t>2003.</w:t>
      </w:r>
    </w:p>
    <w:p w:rsidR="006B6A0B" w:rsidRDefault="006B6A0B">
      <w:pPr>
        <w:spacing w:after="0" w:line="480" w:lineRule="auto"/>
        <w:jc w:val="both"/>
        <w:rPr>
          <w:rFonts w:ascii="Times New Roman" w:hAnsi="Times New Roman"/>
          <w:sz w:val="24"/>
          <w:szCs w:val="24"/>
        </w:rPr>
      </w:pPr>
    </w:p>
    <w:p w:rsidR="006B6A0B" w:rsidRDefault="00925304">
      <w:pPr>
        <w:spacing w:after="0" w:line="240" w:lineRule="auto"/>
        <w:jc w:val="both"/>
        <w:rPr>
          <w:rFonts w:ascii="Times New Roman" w:hAnsi="Times New Roman"/>
          <w:sz w:val="24"/>
          <w:szCs w:val="24"/>
        </w:rPr>
      </w:pPr>
      <w:r>
        <w:rPr>
          <w:rFonts w:ascii="Times New Roman" w:hAnsi="Times New Roman"/>
          <w:sz w:val="24"/>
          <w:szCs w:val="24"/>
        </w:rPr>
        <w:t xml:space="preserve">PONTE, J. P. BROCARDO, </w:t>
      </w:r>
      <w:r>
        <w:rPr>
          <w:rFonts w:ascii="Times New Roman" w:hAnsi="Times New Roman"/>
          <w:sz w:val="24"/>
          <w:szCs w:val="24"/>
        </w:rPr>
        <w:t xml:space="preserve">J. OLIVEIRA, H. </w:t>
      </w:r>
      <w:r>
        <w:rPr>
          <w:rFonts w:ascii="Times New Roman" w:hAnsi="Times New Roman"/>
          <w:b/>
          <w:sz w:val="24"/>
          <w:szCs w:val="24"/>
        </w:rPr>
        <w:t xml:space="preserve">Investigações matemáticas na sala de aula. </w:t>
      </w:r>
      <w:r>
        <w:rPr>
          <w:rFonts w:ascii="Times New Roman" w:hAnsi="Times New Roman"/>
          <w:sz w:val="24"/>
          <w:szCs w:val="24"/>
        </w:rPr>
        <w:t>Belo Horizonte: Autêntica, 2006.</w:t>
      </w:r>
    </w:p>
    <w:p w:rsidR="006B6A0B" w:rsidRDefault="006B6A0B">
      <w:pPr>
        <w:spacing w:after="0" w:line="480" w:lineRule="auto"/>
        <w:jc w:val="both"/>
        <w:rPr>
          <w:rFonts w:ascii="Times New Roman" w:hAnsi="Times New Roman"/>
          <w:sz w:val="24"/>
          <w:szCs w:val="24"/>
        </w:rPr>
      </w:pPr>
    </w:p>
    <w:p w:rsidR="006B6A0B" w:rsidRDefault="00925304">
      <w:pPr>
        <w:spacing w:after="0" w:line="240" w:lineRule="auto"/>
        <w:jc w:val="both"/>
        <w:rPr>
          <w:rFonts w:ascii="Times New Roman" w:hAnsi="Times New Roman"/>
          <w:sz w:val="24"/>
          <w:szCs w:val="24"/>
        </w:rPr>
      </w:pPr>
      <w:r>
        <w:rPr>
          <w:rFonts w:ascii="Times New Roman" w:hAnsi="Times New Roman"/>
          <w:sz w:val="24"/>
          <w:szCs w:val="24"/>
        </w:rPr>
        <w:t xml:space="preserve">PONTE, J. P. OLIVEIRA, H. BRUNHEIRA, L. VARANDAS, J. M.; FERREIRA, C. </w:t>
      </w:r>
      <w:r>
        <w:rPr>
          <w:rFonts w:ascii="Times New Roman" w:hAnsi="Times New Roman"/>
          <w:b/>
          <w:sz w:val="24"/>
          <w:szCs w:val="24"/>
        </w:rPr>
        <w:t>O trabalho do professor numa aula de investigação matemática.</w:t>
      </w:r>
      <w:r>
        <w:rPr>
          <w:rFonts w:ascii="Times New Roman" w:hAnsi="Times New Roman"/>
          <w:sz w:val="24"/>
          <w:szCs w:val="24"/>
        </w:rPr>
        <w:t xml:space="preserve"> Quadrante, 7(2), p. 41-70, 1998</w:t>
      </w:r>
      <w:r>
        <w:rPr>
          <w:rFonts w:ascii="Times New Roman" w:hAnsi="Times New Roman"/>
          <w:sz w:val="24"/>
          <w:szCs w:val="24"/>
        </w:rPr>
        <w:t>.</w:t>
      </w:r>
    </w:p>
    <w:p w:rsidR="006B6A0B" w:rsidRDefault="006B6A0B">
      <w:pPr>
        <w:spacing w:after="0" w:line="480" w:lineRule="auto"/>
        <w:jc w:val="both"/>
        <w:rPr>
          <w:rFonts w:ascii="Times New Roman" w:hAnsi="Times New Roman"/>
          <w:sz w:val="24"/>
          <w:szCs w:val="24"/>
        </w:rPr>
      </w:pPr>
    </w:p>
    <w:p w:rsidR="006B6A0B" w:rsidRDefault="00925304">
      <w:pPr>
        <w:spacing w:after="0" w:line="240" w:lineRule="auto"/>
        <w:jc w:val="both"/>
        <w:rPr>
          <w:rFonts w:ascii="Times New Roman" w:hAnsi="Times New Roman"/>
          <w:sz w:val="24"/>
          <w:szCs w:val="24"/>
        </w:rPr>
      </w:pPr>
      <w:r>
        <w:rPr>
          <w:rFonts w:ascii="Times New Roman" w:hAnsi="Times New Roman"/>
          <w:sz w:val="24"/>
          <w:szCs w:val="24"/>
        </w:rPr>
        <w:t xml:space="preserve">PONTE, J. P.; OLIVEIRA, H.; CUNHA, H; SEGURADO, I. </w:t>
      </w:r>
      <w:r>
        <w:rPr>
          <w:rFonts w:ascii="Times New Roman" w:hAnsi="Times New Roman"/>
          <w:b/>
          <w:sz w:val="24"/>
          <w:szCs w:val="24"/>
        </w:rPr>
        <w:t xml:space="preserve">Histórias de Investigações matemáticas. </w:t>
      </w:r>
      <w:r>
        <w:rPr>
          <w:rFonts w:ascii="Times New Roman" w:hAnsi="Times New Roman"/>
          <w:sz w:val="24"/>
          <w:szCs w:val="24"/>
        </w:rPr>
        <w:t>Lisboa: IIE, 1998.</w:t>
      </w:r>
    </w:p>
    <w:p w:rsidR="006B6A0B" w:rsidRDefault="006B6A0B">
      <w:pPr>
        <w:spacing w:after="0" w:line="240" w:lineRule="auto"/>
        <w:jc w:val="both"/>
        <w:rPr>
          <w:rFonts w:ascii="Times New Roman" w:hAnsi="Times New Roman"/>
          <w:sz w:val="24"/>
          <w:szCs w:val="24"/>
        </w:rPr>
      </w:pPr>
    </w:p>
    <w:p w:rsidR="006B6A0B" w:rsidRDefault="00925304">
      <w:pPr>
        <w:spacing w:after="0" w:line="240" w:lineRule="auto"/>
        <w:jc w:val="both"/>
        <w:rPr>
          <w:rFonts w:ascii="Times New Roman" w:hAnsi="Times New Roman"/>
          <w:sz w:val="24"/>
          <w:szCs w:val="24"/>
        </w:rPr>
      </w:pPr>
      <w:r>
        <w:rPr>
          <w:rFonts w:ascii="Times New Roman" w:hAnsi="Times New Roman"/>
          <w:sz w:val="24"/>
          <w:szCs w:val="24"/>
        </w:rPr>
        <w:t xml:space="preserve">SKOVSMOSE, O. </w:t>
      </w:r>
      <w:r>
        <w:rPr>
          <w:rFonts w:ascii="Times New Roman" w:hAnsi="Times New Roman"/>
          <w:b/>
          <w:sz w:val="24"/>
          <w:szCs w:val="24"/>
        </w:rPr>
        <w:t>Cenários de investigação.</w:t>
      </w:r>
      <w:r>
        <w:rPr>
          <w:rFonts w:ascii="Times New Roman" w:hAnsi="Times New Roman"/>
          <w:sz w:val="24"/>
          <w:szCs w:val="24"/>
        </w:rPr>
        <w:t xml:space="preserve"> Bolema – Boletim de Educação Matemática, Rio Claro – SP, nº 14, p. 66-91, 2000. </w:t>
      </w:r>
    </w:p>
    <w:p w:rsidR="006B6A0B" w:rsidRDefault="006B6A0B">
      <w:pPr>
        <w:spacing w:after="0" w:line="480" w:lineRule="auto"/>
        <w:jc w:val="both"/>
        <w:rPr>
          <w:rFonts w:ascii="Times New Roman" w:hAnsi="Times New Roman"/>
          <w:sz w:val="24"/>
          <w:szCs w:val="24"/>
        </w:rPr>
      </w:pPr>
    </w:p>
    <w:p w:rsidR="006B6A0B" w:rsidRDefault="00925304">
      <w:pPr>
        <w:spacing w:after="0" w:line="240" w:lineRule="auto"/>
        <w:jc w:val="both"/>
        <w:rPr>
          <w:rFonts w:ascii="Times New Roman" w:hAnsi="Times New Roman"/>
          <w:sz w:val="24"/>
          <w:szCs w:val="24"/>
        </w:rPr>
      </w:pPr>
      <w:r>
        <w:rPr>
          <w:rFonts w:ascii="Times New Roman" w:hAnsi="Times New Roman"/>
          <w:sz w:val="24"/>
          <w:szCs w:val="24"/>
        </w:rPr>
        <w:t xml:space="preserve">SKOVSMOSE, O. </w:t>
      </w:r>
      <w:r>
        <w:rPr>
          <w:rFonts w:ascii="Times New Roman" w:hAnsi="Times New Roman"/>
          <w:b/>
          <w:sz w:val="24"/>
          <w:szCs w:val="24"/>
        </w:rPr>
        <w:t xml:space="preserve">Desafios da Educação Matemática Crítica. </w:t>
      </w:r>
      <w:r>
        <w:rPr>
          <w:rFonts w:ascii="Times New Roman" w:hAnsi="Times New Roman"/>
          <w:sz w:val="24"/>
          <w:szCs w:val="24"/>
        </w:rPr>
        <w:t xml:space="preserve">São Paulo: Papirus, 2008. </w:t>
      </w:r>
    </w:p>
    <w:p w:rsidR="006B6A0B" w:rsidRDefault="006B6A0B">
      <w:pPr>
        <w:spacing w:after="0" w:line="360" w:lineRule="auto"/>
        <w:jc w:val="both"/>
        <w:rPr>
          <w:rFonts w:ascii="Times New Roman" w:hAnsi="Times New Roman"/>
          <w:sz w:val="24"/>
          <w:szCs w:val="24"/>
        </w:rPr>
      </w:pPr>
    </w:p>
    <w:p w:rsidR="006B6A0B" w:rsidRDefault="006B6A0B">
      <w:pPr>
        <w:spacing w:after="0" w:line="360" w:lineRule="auto"/>
        <w:jc w:val="both"/>
        <w:rPr>
          <w:rFonts w:ascii="Times New Roman" w:hAnsi="Times New Roman"/>
          <w:sz w:val="24"/>
          <w:szCs w:val="24"/>
        </w:rPr>
      </w:pPr>
    </w:p>
    <w:p w:rsidR="006B6A0B" w:rsidRDefault="006B6A0B">
      <w:pPr>
        <w:spacing w:after="0" w:line="360" w:lineRule="auto"/>
        <w:jc w:val="both"/>
        <w:rPr>
          <w:rFonts w:ascii="Times New Roman" w:hAnsi="Times New Roman"/>
          <w:sz w:val="24"/>
          <w:szCs w:val="24"/>
        </w:rPr>
      </w:pPr>
    </w:p>
    <w:p w:rsidR="006B6A0B" w:rsidRDefault="006B6A0B">
      <w:pPr>
        <w:spacing w:after="0" w:line="360" w:lineRule="auto"/>
        <w:jc w:val="both"/>
        <w:rPr>
          <w:rFonts w:ascii="Times New Roman" w:hAnsi="Times New Roman"/>
          <w:sz w:val="24"/>
          <w:szCs w:val="24"/>
        </w:rPr>
      </w:pPr>
    </w:p>
    <w:p w:rsidR="006B6A0B" w:rsidRDefault="006B6A0B">
      <w:pPr>
        <w:spacing w:after="0" w:line="360" w:lineRule="auto"/>
        <w:jc w:val="both"/>
        <w:rPr>
          <w:rFonts w:ascii="Times New Roman" w:hAnsi="Times New Roman"/>
          <w:b/>
          <w:sz w:val="24"/>
          <w:szCs w:val="24"/>
        </w:rPr>
      </w:pPr>
    </w:p>
    <w:p w:rsidR="006B6A0B" w:rsidRDefault="00925304">
      <w:pPr>
        <w:spacing w:after="0" w:line="360" w:lineRule="auto"/>
        <w:jc w:val="both"/>
        <w:rPr>
          <w:rFonts w:ascii="Times New Roman" w:hAnsi="Times New Roman"/>
          <w:b/>
          <w:sz w:val="24"/>
          <w:szCs w:val="24"/>
        </w:rPr>
      </w:pPr>
      <w:r>
        <w:rPr>
          <w:rFonts w:ascii="Times New Roman" w:hAnsi="Times New Roman"/>
          <w:b/>
          <w:sz w:val="24"/>
          <w:szCs w:val="24"/>
        </w:rPr>
        <w:t xml:space="preserve"> </w:t>
      </w:r>
    </w:p>
    <w:sectPr w:rsidR="006B6A0B">
      <w:footerReference w:type="default" r:id="rId8"/>
      <w:pgSz w:w="11906" w:h="16838"/>
      <w:pgMar w:top="1701" w:right="1134" w:bottom="1134" w:left="1701" w:header="0" w:footer="709"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5304" w:rsidRDefault="00925304">
      <w:pPr>
        <w:spacing w:after="0" w:line="240" w:lineRule="auto"/>
      </w:pPr>
      <w:r>
        <w:separator/>
      </w:r>
    </w:p>
  </w:endnote>
  <w:endnote w:type="continuationSeparator" w:id="0">
    <w:p w:rsidR="00925304" w:rsidRDefault="009253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Droid Sans Fallback">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FreeSans">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A0B" w:rsidRDefault="00925304">
    <w:pPr>
      <w:pStyle w:val="Rodap"/>
      <w:jc w:val="right"/>
    </w:pPr>
    <w:r>
      <w:fldChar w:fldCharType="begin"/>
    </w:r>
    <w:r>
      <w:instrText>PAGE</w:instrText>
    </w:r>
    <w:r>
      <w:fldChar w:fldCharType="separate"/>
    </w:r>
    <w:r w:rsidR="00C702E9">
      <w:rPr>
        <w:noProof/>
      </w:rPr>
      <w:t>2</w:t>
    </w:r>
    <w:r>
      <w:fldChar w:fldCharType="end"/>
    </w:r>
  </w:p>
  <w:p w:rsidR="006B6A0B" w:rsidRDefault="006B6A0B">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5304" w:rsidRDefault="00925304">
      <w:r>
        <w:separator/>
      </w:r>
    </w:p>
  </w:footnote>
  <w:footnote w:type="continuationSeparator" w:id="0">
    <w:p w:rsidR="00925304" w:rsidRDefault="00925304">
      <w:r>
        <w:continuationSeparator/>
      </w:r>
    </w:p>
  </w:footnote>
  <w:footnote w:id="1">
    <w:p w:rsidR="006B6A0B" w:rsidRDefault="00925304">
      <w:pPr>
        <w:pStyle w:val="Textodenotaderodap"/>
        <w:rPr>
          <w:rFonts w:ascii="Times New Roman" w:hAnsi="Times New Roman"/>
        </w:rPr>
      </w:pPr>
      <w:r>
        <w:rPr>
          <w:rStyle w:val="Refdenotaderodap"/>
        </w:rPr>
        <w:footnoteRef/>
      </w:r>
      <w:r>
        <w:rPr>
          <w:rStyle w:val="Refdenotaderodap"/>
        </w:rPr>
        <w:tab/>
      </w:r>
      <w:r>
        <w:t xml:space="preserve"> </w:t>
      </w:r>
      <w:r>
        <w:rPr>
          <w:rFonts w:ascii="Times New Roman" w:hAnsi="Times New Roman"/>
        </w:rPr>
        <w:t>Pós-Graduanda em Educação Matemática pela Universidade Estadual de Goiás – UEG Campus Cora Cor</w:t>
      </w:r>
      <w:r>
        <w:rPr>
          <w:rFonts w:ascii="Times New Roman" w:hAnsi="Times New Roman"/>
        </w:rPr>
        <w:t xml:space="preserve">alina, Cidade de Goiás. </w:t>
      </w:r>
      <w:hyperlink r:id="rId1">
        <w:r>
          <w:rPr>
            <w:rStyle w:val="LinkdaInternet"/>
            <w:rFonts w:ascii="Times New Roman" w:hAnsi="Times New Roman"/>
          </w:rPr>
          <w:t>bv_bruninha@hotmail.com</w:t>
        </w:r>
      </w:hyperlink>
      <w:r>
        <w:rPr>
          <w:rFonts w:ascii="Times New Roman" w:hAnsi="Times New Roman"/>
        </w:rPr>
        <w:t xml:space="preserve">. </w:t>
      </w:r>
    </w:p>
    <w:p w:rsidR="006B6A0B" w:rsidRDefault="006B6A0B">
      <w:pPr>
        <w:pStyle w:val="Notaderodap"/>
      </w:pPr>
    </w:p>
  </w:footnote>
  <w:footnote w:id="2">
    <w:p w:rsidR="006B6A0B" w:rsidRDefault="00925304">
      <w:pPr>
        <w:pStyle w:val="Notaderodap"/>
        <w:rPr>
          <w:rFonts w:ascii="Times New Roman" w:hAnsi="Times New Roman"/>
        </w:rPr>
      </w:pPr>
      <w:r>
        <w:rPr>
          <w:rStyle w:val="Refdenotaderodap"/>
        </w:rPr>
        <w:footnoteRef/>
      </w:r>
      <w:r>
        <w:rPr>
          <w:rStyle w:val="Refdenotaderodap"/>
        </w:rPr>
        <w:tab/>
      </w:r>
      <w:r>
        <w:t xml:space="preserve"> </w:t>
      </w:r>
      <w:r>
        <w:rPr>
          <w:rFonts w:ascii="Times New Roman" w:hAnsi="Times New Roman"/>
        </w:rPr>
        <w:t xml:space="preserve">Doutor em Educação Matemática pela Universidade Estadual Paulista – UNESP. Professor titular do Curso de Matemática pela Universidade Estadual de Goiás – UEG Campus Cora Coralina, Cidade de Goiás. </w:t>
      </w:r>
      <w:hyperlink r:id="rId2">
        <w:r>
          <w:rPr>
            <w:rStyle w:val="LinkdaInternet"/>
            <w:rFonts w:ascii="Times New Roman" w:hAnsi="Times New Roman"/>
          </w:rPr>
          <w:t>7lucianoli</w:t>
        </w:r>
        <w:r>
          <w:rPr>
            <w:rStyle w:val="LinkdaInternet"/>
            <w:rFonts w:ascii="Times New Roman" w:hAnsi="Times New Roman"/>
          </w:rPr>
          <w:t>ma@gmail.com</w:t>
        </w:r>
      </w:hyperlink>
      <w:r>
        <w:rPr>
          <w:rFonts w:ascii="Times New Roman" w:hAnsi="Times New Roman"/>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A0B"/>
    <w:rsid w:val="006B6A0B"/>
    <w:rsid w:val="00925304"/>
    <w:rsid w:val="00C702E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Droid Sans Fallback" w:hAnsi="Calibri" w:cs="Times New Roman"/>
        <w:sz w:val="22"/>
        <w:szCs w:val="22"/>
        <w:lang w:val="pt-B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extodenotaderodapChar">
    <w:name w:val="Texto de nota de rodapé Char"/>
    <w:basedOn w:val="Fontepargpadro"/>
    <w:link w:val="Textodenotaderodap"/>
    <w:uiPriority w:val="99"/>
    <w:semiHidden/>
    <w:rsid w:val="00717645"/>
    <w:rPr>
      <w:sz w:val="20"/>
      <w:szCs w:val="20"/>
    </w:rPr>
  </w:style>
  <w:style w:type="character" w:styleId="Refdenotaderodap">
    <w:name w:val="footnote reference"/>
    <w:basedOn w:val="Fontepargpadro"/>
    <w:uiPriority w:val="99"/>
    <w:semiHidden/>
    <w:unhideWhenUsed/>
    <w:rsid w:val="00717645"/>
    <w:rPr>
      <w:vertAlign w:val="superscript"/>
    </w:rPr>
  </w:style>
  <w:style w:type="character" w:styleId="Refdecomentrio">
    <w:name w:val="annotation reference"/>
    <w:basedOn w:val="Fontepargpadro"/>
    <w:uiPriority w:val="99"/>
    <w:semiHidden/>
    <w:unhideWhenUsed/>
    <w:rsid w:val="00F97612"/>
    <w:rPr>
      <w:sz w:val="16"/>
      <w:szCs w:val="16"/>
    </w:rPr>
  </w:style>
  <w:style w:type="character" w:customStyle="1" w:styleId="TextodecomentrioChar">
    <w:name w:val="Texto de comentário Char"/>
    <w:basedOn w:val="Fontepargpadro"/>
    <w:link w:val="Textodecomentrio"/>
    <w:uiPriority w:val="99"/>
    <w:rsid w:val="00F97612"/>
    <w:rPr>
      <w:sz w:val="20"/>
      <w:szCs w:val="20"/>
    </w:rPr>
  </w:style>
  <w:style w:type="character" w:customStyle="1" w:styleId="AssuntodocomentrioChar">
    <w:name w:val="Assunto do comentário Char"/>
    <w:basedOn w:val="TextodecomentrioChar"/>
    <w:link w:val="Assuntodocomentrio"/>
    <w:uiPriority w:val="99"/>
    <w:semiHidden/>
    <w:rsid w:val="00F97612"/>
    <w:rPr>
      <w:b/>
      <w:bCs/>
      <w:sz w:val="20"/>
      <w:szCs w:val="20"/>
    </w:rPr>
  </w:style>
  <w:style w:type="character" w:customStyle="1" w:styleId="TextodebaloChar">
    <w:name w:val="Texto de balão Char"/>
    <w:basedOn w:val="Fontepargpadro"/>
    <w:link w:val="Textodebalo"/>
    <w:uiPriority w:val="99"/>
    <w:semiHidden/>
    <w:rsid w:val="00F97612"/>
    <w:rPr>
      <w:rFonts w:ascii="Tahoma" w:hAnsi="Tahoma" w:cs="Tahoma"/>
      <w:sz w:val="16"/>
      <w:szCs w:val="16"/>
    </w:rPr>
  </w:style>
  <w:style w:type="character" w:customStyle="1" w:styleId="LinkdaInternet">
    <w:name w:val="Link da Internet"/>
    <w:basedOn w:val="Fontepargpadro"/>
    <w:uiPriority w:val="99"/>
    <w:unhideWhenUsed/>
    <w:rsid w:val="003474C1"/>
    <w:rPr>
      <w:color w:val="0000FF"/>
      <w:u w:val="single"/>
    </w:rPr>
  </w:style>
  <w:style w:type="character" w:customStyle="1" w:styleId="CabealhoChar">
    <w:name w:val="Cabeçalho Char"/>
    <w:basedOn w:val="Fontepargpadro"/>
    <w:link w:val="Cabealho"/>
    <w:uiPriority w:val="99"/>
    <w:rsid w:val="00F97353"/>
  </w:style>
  <w:style w:type="character" w:customStyle="1" w:styleId="RodapChar">
    <w:name w:val="Rodapé Char"/>
    <w:basedOn w:val="Fontepargpadro"/>
    <w:link w:val="Rodap"/>
    <w:uiPriority w:val="99"/>
    <w:rsid w:val="00F97353"/>
  </w:style>
  <w:style w:type="character" w:customStyle="1" w:styleId="Caracteresdenotaderodap">
    <w:name w:val="Caracteres de nota de rodapé"/>
  </w:style>
  <w:style w:type="character" w:customStyle="1" w:styleId="ncoradanotaderodap">
    <w:name w:val="Âncora da nota de rodapé"/>
    <w:rPr>
      <w:vertAlign w:val="superscript"/>
    </w:rPr>
  </w:style>
  <w:style w:type="character" w:customStyle="1" w:styleId="ncoradanotadefim">
    <w:name w:val="Âncora da nota de fim"/>
    <w:rPr>
      <w:vertAlign w:val="superscript"/>
    </w:rPr>
  </w:style>
  <w:style w:type="character" w:customStyle="1" w:styleId="Caracteresdenotadefim">
    <w:name w:val="Caracteres de nota de fim"/>
  </w:style>
  <w:style w:type="paragraph" w:styleId="Ttulo">
    <w:name w:val="Title"/>
    <w:basedOn w:val="Normal"/>
    <w:next w:val="Corpodotexto"/>
    <w:pPr>
      <w:keepNext/>
      <w:spacing w:before="240" w:after="120"/>
    </w:pPr>
    <w:rPr>
      <w:rFonts w:ascii="Liberation Sans" w:hAnsi="Liberation Sans" w:cs="FreeSans"/>
      <w:sz w:val="28"/>
      <w:szCs w:val="28"/>
    </w:rPr>
  </w:style>
  <w:style w:type="paragraph" w:customStyle="1" w:styleId="Corpodotexto">
    <w:name w:val="Corpo do texto"/>
    <w:basedOn w:val="Normal"/>
    <w:pPr>
      <w:spacing w:after="140" w:line="288" w:lineRule="auto"/>
    </w:pPr>
  </w:style>
  <w:style w:type="paragraph" w:styleId="Lista">
    <w:name w:val="List"/>
    <w:basedOn w:val="Corpodotexto"/>
    <w:rPr>
      <w:rFonts w:cs="FreeSans"/>
    </w:rPr>
  </w:style>
  <w:style w:type="paragraph" w:styleId="Legenda">
    <w:name w:val="caption"/>
    <w:basedOn w:val="Normal"/>
    <w:pPr>
      <w:suppressLineNumbers/>
      <w:spacing w:before="120" w:after="120"/>
    </w:pPr>
    <w:rPr>
      <w:rFonts w:cs="FreeSans"/>
      <w:i/>
      <w:iCs/>
      <w:sz w:val="24"/>
      <w:szCs w:val="24"/>
    </w:rPr>
  </w:style>
  <w:style w:type="paragraph" w:customStyle="1" w:styleId="ndice">
    <w:name w:val="Índice"/>
    <w:basedOn w:val="Normal"/>
    <w:pPr>
      <w:suppressLineNumbers/>
    </w:pPr>
    <w:rPr>
      <w:rFonts w:cs="FreeSans"/>
    </w:rPr>
  </w:style>
  <w:style w:type="paragraph" w:styleId="Textodenotaderodap">
    <w:name w:val="footnote text"/>
    <w:basedOn w:val="Normal"/>
    <w:link w:val="TextodenotaderodapChar"/>
    <w:uiPriority w:val="99"/>
    <w:semiHidden/>
    <w:unhideWhenUsed/>
    <w:rsid w:val="00717645"/>
    <w:pPr>
      <w:spacing w:after="0" w:line="240" w:lineRule="auto"/>
    </w:pPr>
    <w:rPr>
      <w:sz w:val="20"/>
      <w:szCs w:val="20"/>
    </w:rPr>
  </w:style>
  <w:style w:type="paragraph" w:styleId="Textodecomentrio">
    <w:name w:val="annotation text"/>
    <w:basedOn w:val="Normal"/>
    <w:link w:val="TextodecomentrioChar"/>
    <w:uiPriority w:val="99"/>
    <w:unhideWhenUsed/>
    <w:rsid w:val="00F97612"/>
    <w:pPr>
      <w:spacing w:line="240" w:lineRule="auto"/>
    </w:pPr>
    <w:rPr>
      <w:sz w:val="20"/>
      <w:szCs w:val="20"/>
    </w:rPr>
  </w:style>
  <w:style w:type="paragraph" w:styleId="Assuntodocomentrio">
    <w:name w:val="annotation subject"/>
    <w:basedOn w:val="Textodecomentrio"/>
    <w:link w:val="AssuntodocomentrioChar"/>
    <w:uiPriority w:val="99"/>
    <w:semiHidden/>
    <w:unhideWhenUsed/>
    <w:rsid w:val="00F97612"/>
    <w:rPr>
      <w:b/>
      <w:bCs/>
    </w:rPr>
  </w:style>
  <w:style w:type="paragraph" w:styleId="Textodebalo">
    <w:name w:val="Balloon Text"/>
    <w:basedOn w:val="Normal"/>
    <w:link w:val="TextodebaloChar"/>
    <w:uiPriority w:val="99"/>
    <w:semiHidden/>
    <w:unhideWhenUsed/>
    <w:rsid w:val="00F97612"/>
    <w:pPr>
      <w:spacing w:after="0" w:line="240" w:lineRule="auto"/>
    </w:pPr>
    <w:rPr>
      <w:rFonts w:ascii="Tahoma" w:hAnsi="Tahoma" w:cs="Tahoma"/>
      <w:sz w:val="16"/>
      <w:szCs w:val="16"/>
    </w:rPr>
  </w:style>
  <w:style w:type="paragraph" w:styleId="SemEspaamento">
    <w:name w:val="No Spacing"/>
    <w:uiPriority w:val="1"/>
    <w:qFormat/>
    <w:rsid w:val="002409AC"/>
    <w:pPr>
      <w:suppressAutoHyphens/>
      <w:spacing w:line="240" w:lineRule="auto"/>
    </w:pPr>
  </w:style>
  <w:style w:type="paragraph" w:styleId="Cabealho">
    <w:name w:val="header"/>
    <w:basedOn w:val="Normal"/>
    <w:link w:val="CabealhoChar"/>
    <w:uiPriority w:val="99"/>
    <w:unhideWhenUsed/>
    <w:rsid w:val="00F97353"/>
    <w:pPr>
      <w:tabs>
        <w:tab w:val="center" w:pos="4252"/>
        <w:tab w:val="right" w:pos="8504"/>
      </w:tabs>
      <w:spacing w:after="0" w:line="240" w:lineRule="auto"/>
    </w:pPr>
  </w:style>
  <w:style w:type="paragraph" w:styleId="Rodap">
    <w:name w:val="footer"/>
    <w:basedOn w:val="Normal"/>
    <w:link w:val="RodapChar"/>
    <w:uiPriority w:val="99"/>
    <w:unhideWhenUsed/>
    <w:rsid w:val="00F97353"/>
    <w:pPr>
      <w:tabs>
        <w:tab w:val="center" w:pos="4252"/>
        <w:tab w:val="right" w:pos="8504"/>
      </w:tabs>
      <w:spacing w:after="0" w:line="240" w:lineRule="auto"/>
    </w:pPr>
  </w:style>
  <w:style w:type="paragraph" w:customStyle="1" w:styleId="Notaderodap">
    <w:name w:val="Nota de rodapé"/>
    <w:basedOn w:val="Normal"/>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Droid Sans Fallback" w:hAnsi="Calibri" w:cs="Times New Roman"/>
        <w:sz w:val="22"/>
        <w:szCs w:val="22"/>
        <w:lang w:val="pt-B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extodenotaderodapChar">
    <w:name w:val="Texto de nota de rodapé Char"/>
    <w:basedOn w:val="Fontepargpadro"/>
    <w:link w:val="Textodenotaderodap"/>
    <w:uiPriority w:val="99"/>
    <w:semiHidden/>
    <w:rsid w:val="00717645"/>
    <w:rPr>
      <w:sz w:val="20"/>
      <w:szCs w:val="20"/>
    </w:rPr>
  </w:style>
  <w:style w:type="character" w:styleId="Refdenotaderodap">
    <w:name w:val="footnote reference"/>
    <w:basedOn w:val="Fontepargpadro"/>
    <w:uiPriority w:val="99"/>
    <w:semiHidden/>
    <w:unhideWhenUsed/>
    <w:rsid w:val="00717645"/>
    <w:rPr>
      <w:vertAlign w:val="superscript"/>
    </w:rPr>
  </w:style>
  <w:style w:type="character" w:styleId="Refdecomentrio">
    <w:name w:val="annotation reference"/>
    <w:basedOn w:val="Fontepargpadro"/>
    <w:uiPriority w:val="99"/>
    <w:semiHidden/>
    <w:unhideWhenUsed/>
    <w:rsid w:val="00F97612"/>
    <w:rPr>
      <w:sz w:val="16"/>
      <w:szCs w:val="16"/>
    </w:rPr>
  </w:style>
  <w:style w:type="character" w:customStyle="1" w:styleId="TextodecomentrioChar">
    <w:name w:val="Texto de comentário Char"/>
    <w:basedOn w:val="Fontepargpadro"/>
    <w:link w:val="Textodecomentrio"/>
    <w:uiPriority w:val="99"/>
    <w:rsid w:val="00F97612"/>
    <w:rPr>
      <w:sz w:val="20"/>
      <w:szCs w:val="20"/>
    </w:rPr>
  </w:style>
  <w:style w:type="character" w:customStyle="1" w:styleId="AssuntodocomentrioChar">
    <w:name w:val="Assunto do comentário Char"/>
    <w:basedOn w:val="TextodecomentrioChar"/>
    <w:link w:val="Assuntodocomentrio"/>
    <w:uiPriority w:val="99"/>
    <w:semiHidden/>
    <w:rsid w:val="00F97612"/>
    <w:rPr>
      <w:b/>
      <w:bCs/>
      <w:sz w:val="20"/>
      <w:szCs w:val="20"/>
    </w:rPr>
  </w:style>
  <w:style w:type="character" w:customStyle="1" w:styleId="TextodebaloChar">
    <w:name w:val="Texto de balão Char"/>
    <w:basedOn w:val="Fontepargpadro"/>
    <w:link w:val="Textodebalo"/>
    <w:uiPriority w:val="99"/>
    <w:semiHidden/>
    <w:rsid w:val="00F97612"/>
    <w:rPr>
      <w:rFonts w:ascii="Tahoma" w:hAnsi="Tahoma" w:cs="Tahoma"/>
      <w:sz w:val="16"/>
      <w:szCs w:val="16"/>
    </w:rPr>
  </w:style>
  <w:style w:type="character" w:customStyle="1" w:styleId="LinkdaInternet">
    <w:name w:val="Link da Internet"/>
    <w:basedOn w:val="Fontepargpadro"/>
    <w:uiPriority w:val="99"/>
    <w:unhideWhenUsed/>
    <w:rsid w:val="003474C1"/>
    <w:rPr>
      <w:color w:val="0000FF"/>
      <w:u w:val="single"/>
    </w:rPr>
  </w:style>
  <w:style w:type="character" w:customStyle="1" w:styleId="CabealhoChar">
    <w:name w:val="Cabeçalho Char"/>
    <w:basedOn w:val="Fontepargpadro"/>
    <w:link w:val="Cabealho"/>
    <w:uiPriority w:val="99"/>
    <w:rsid w:val="00F97353"/>
  </w:style>
  <w:style w:type="character" w:customStyle="1" w:styleId="RodapChar">
    <w:name w:val="Rodapé Char"/>
    <w:basedOn w:val="Fontepargpadro"/>
    <w:link w:val="Rodap"/>
    <w:uiPriority w:val="99"/>
    <w:rsid w:val="00F97353"/>
  </w:style>
  <w:style w:type="character" w:customStyle="1" w:styleId="Caracteresdenotaderodap">
    <w:name w:val="Caracteres de nota de rodapé"/>
  </w:style>
  <w:style w:type="character" w:customStyle="1" w:styleId="ncoradanotaderodap">
    <w:name w:val="Âncora da nota de rodapé"/>
    <w:rPr>
      <w:vertAlign w:val="superscript"/>
    </w:rPr>
  </w:style>
  <w:style w:type="character" w:customStyle="1" w:styleId="ncoradanotadefim">
    <w:name w:val="Âncora da nota de fim"/>
    <w:rPr>
      <w:vertAlign w:val="superscript"/>
    </w:rPr>
  </w:style>
  <w:style w:type="character" w:customStyle="1" w:styleId="Caracteresdenotadefim">
    <w:name w:val="Caracteres de nota de fim"/>
  </w:style>
  <w:style w:type="paragraph" w:styleId="Ttulo">
    <w:name w:val="Title"/>
    <w:basedOn w:val="Normal"/>
    <w:next w:val="Corpodotexto"/>
    <w:pPr>
      <w:keepNext/>
      <w:spacing w:before="240" w:after="120"/>
    </w:pPr>
    <w:rPr>
      <w:rFonts w:ascii="Liberation Sans" w:hAnsi="Liberation Sans" w:cs="FreeSans"/>
      <w:sz w:val="28"/>
      <w:szCs w:val="28"/>
    </w:rPr>
  </w:style>
  <w:style w:type="paragraph" w:customStyle="1" w:styleId="Corpodotexto">
    <w:name w:val="Corpo do texto"/>
    <w:basedOn w:val="Normal"/>
    <w:pPr>
      <w:spacing w:after="140" w:line="288" w:lineRule="auto"/>
    </w:pPr>
  </w:style>
  <w:style w:type="paragraph" w:styleId="Lista">
    <w:name w:val="List"/>
    <w:basedOn w:val="Corpodotexto"/>
    <w:rPr>
      <w:rFonts w:cs="FreeSans"/>
    </w:rPr>
  </w:style>
  <w:style w:type="paragraph" w:styleId="Legenda">
    <w:name w:val="caption"/>
    <w:basedOn w:val="Normal"/>
    <w:pPr>
      <w:suppressLineNumbers/>
      <w:spacing w:before="120" w:after="120"/>
    </w:pPr>
    <w:rPr>
      <w:rFonts w:cs="FreeSans"/>
      <w:i/>
      <w:iCs/>
      <w:sz w:val="24"/>
      <w:szCs w:val="24"/>
    </w:rPr>
  </w:style>
  <w:style w:type="paragraph" w:customStyle="1" w:styleId="ndice">
    <w:name w:val="Índice"/>
    <w:basedOn w:val="Normal"/>
    <w:pPr>
      <w:suppressLineNumbers/>
    </w:pPr>
    <w:rPr>
      <w:rFonts w:cs="FreeSans"/>
    </w:rPr>
  </w:style>
  <w:style w:type="paragraph" w:styleId="Textodenotaderodap">
    <w:name w:val="footnote text"/>
    <w:basedOn w:val="Normal"/>
    <w:link w:val="TextodenotaderodapChar"/>
    <w:uiPriority w:val="99"/>
    <w:semiHidden/>
    <w:unhideWhenUsed/>
    <w:rsid w:val="00717645"/>
    <w:pPr>
      <w:spacing w:after="0" w:line="240" w:lineRule="auto"/>
    </w:pPr>
    <w:rPr>
      <w:sz w:val="20"/>
      <w:szCs w:val="20"/>
    </w:rPr>
  </w:style>
  <w:style w:type="paragraph" w:styleId="Textodecomentrio">
    <w:name w:val="annotation text"/>
    <w:basedOn w:val="Normal"/>
    <w:link w:val="TextodecomentrioChar"/>
    <w:uiPriority w:val="99"/>
    <w:unhideWhenUsed/>
    <w:rsid w:val="00F97612"/>
    <w:pPr>
      <w:spacing w:line="240" w:lineRule="auto"/>
    </w:pPr>
    <w:rPr>
      <w:sz w:val="20"/>
      <w:szCs w:val="20"/>
    </w:rPr>
  </w:style>
  <w:style w:type="paragraph" w:styleId="Assuntodocomentrio">
    <w:name w:val="annotation subject"/>
    <w:basedOn w:val="Textodecomentrio"/>
    <w:link w:val="AssuntodocomentrioChar"/>
    <w:uiPriority w:val="99"/>
    <w:semiHidden/>
    <w:unhideWhenUsed/>
    <w:rsid w:val="00F97612"/>
    <w:rPr>
      <w:b/>
      <w:bCs/>
    </w:rPr>
  </w:style>
  <w:style w:type="paragraph" w:styleId="Textodebalo">
    <w:name w:val="Balloon Text"/>
    <w:basedOn w:val="Normal"/>
    <w:link w:val="TextodebaloChar"/>
    <w:uiPriority w:val="99"/>
    <w:semiHidden/>
    <w:unhideWhenUsed/>
    <w:rsid w:val="00F97612"/>
    <w:pPr>
      <w:spacing w:after="0" w:line="240" w:lineRule="auto"/>
    </w:pPr>
    <w:rPr>
      <w:rFonts w:ascii="Tahoma" w:hAnsi="Tahoma" w:cs="Tahoma"/>
      <w:sz w:val="16"/>
      <w:szCs w:val="16"/>
    </w:rPr>
  </w:style>
  <w:style w:type="paragraph" w:styleId="SemEspaamento">
    <w:name w:val="No Spacing"/>
    <w:uiPriority w:val="1"/>
    <w:qFormat/>
    <w:rsid w:val="002409AC"/>
    <w:pPr>
      <w:suppressAutoHyphens/>
      <w:spacing w:line="240" w:lineRule="auto"/>
    </w:pPr>
  </w:style>
  <w:style w:type="paragraph" w:styleId="Cabealho">
    <w:name w:val="header"/>
    <w:basedOn w:val="Normal"/>
    <w:link w:val="CabealhoChar"/>
    <w:uiPriority w:val="99"/>
    <w:unhideWhenUsed/>
    <w:rsid w:val="00F97353"/>
    <w:pPr>
      <w:tabs>
        <w:tab w:val="center" w:pos="4252"/>
        <w:tab w:val="right" w:pos="8504"/>
      </w:tabs>
      <w:spacing w:after="0" w:line="240" w:lineRule="auto"/>
    </w:pPr>
  </w:style>
  <w:style w:type="paragraph" w:styleId="Rodap">
    <w:name w:val="footer"/>
    <w:basedOn w:val="Normal"/>
    <w:link w:val="RodapChar"/>
    <w:uiPriority w:val="99"/>
    <w:unhideWhenUsed/>
    <w:rsid w:val="00F97353"/>
    <w:pPr>
      <w:tabs>
        <w:tab w:val="center" w:pos="4252"/>
        <w:tab w:val="right" w:pos="8504"/>
      </w:tabs>
      <w:spacing w:after="0" w:line="240" w:lineRule="auto"/>
    </w:pPr>
  </w:style>
  <w:style w:type="paragraph" w:customStyle="1" w:styleId="Notaderodap">
    <w:name w:val="Nota de rodapé"/>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mailto:7lucianolima@gmail.com" TargetMode="External"/><Relationship Id="rId1" Type="http://schemas.openxmlformats.org/officeDocument/2006/relationships/hyperlink" Target="mailto:bv_bruninha@hotmail.co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8FC95D-61CD-4341-BFC7-E87AC186C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2728</Words>
  <Characters>14732</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17426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MARCIO</dc:creator>
  <cp:lastModifiedBy>Luciano Lima</cp:lastModifiedBy>
  <cp:revision>2</cp:revision>
  <dcterms:created xsi:type="dcterms:W3CDTF">2017-05-20T15:43:00Z</dcterms:created>
  <dcterms:modified xsi:type="dcterms:W3CDTF">2017-05-20T15:43:00Z</dcterms:modified>
  <dc:language>pt-BR</dc:language>
</cp:coreProperties>
</file>