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E0" w:rsidRPr="00EC08E0" w:rsidRDefault="00EC08E0" w:rsidP="00EC08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BFB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7302"/>
      </w:tblGrid>
      <w:tr w:rsidR="00EC08E0" w:rsidRPr="00EC08E0" w:rsidTr="00EC08E0">
        <w:trPr>
          <w:tblCellSpacing w:w="15" w:type="dxa"/>
        </w:trPr>
        <w:tc>
          <w:tcPr>
            <w:tcW w:w="1000" w:type="pct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</w:p>
        </w:tc>
        <w:tc>
          <w:tcPr>
            <w:tcW w:w="4000" w:type="pct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Marcha P</w:t>
            </w: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 xml:space="preserve">ara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 xml:space="preserve">este 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 xml:space="preserve">ontribuição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 xml:space="preserve">ara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ertão de Goiás</w:t>
            </w:r>
          </w:p>
        </w:tc>
      </w:tr>
      <w:tr w:rsidR="00EC08E0" w:rsidRPr="00EC08E0" w:rsidTr="00EC08E0">
        <w:trPr>
          <w:tblCellSpacing w:w="15" w:type="dxa"/>
        </w:trPr>
        <w:tc>
          <w:tcPr>
            <w:tcW w:w="0" w:type="auto"/>
            <w:gridSpan w:val="2"/>
            <w:shd w:val="clear" w:color="auto" w:fill="FBFB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C08E0" w:rsidRPr="00EC08E0" w:rsidTr="00EC08E0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Resumo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EC08E0" w:rsidRPr="00EC08E0" w:rsidRDefault="00EC08E0" w:rsidP="00EC08E0">
            <w:pPr>
              <w:spacing w:line="36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Esta comunicação visa produzir uma discussão sobre a importância da marcha para o oeste, do qual o presidente Getulio Vargas fez uma publicidade muito grande, o qual ele procurar interiorizar o sertão do Brasil por vários motivos, (mais as verdadeiras razoes da marcha para o oeste, especialmente quanto à criação de colônias agrícolas eram a abertura de frentes fornecedoras de produtos alimentícios mais baratos para o centro urbanos emergentes e a contenção de conflitos sócios já verificados. pag.47 a revanche camponesa Morais Pessoa.) porem com essa caminhada em busca desse sertão e quando surge varias cidades do nosso estado de Goiás, muitas dessas cidades colonizadas principalmente por nordestinos, especificamente da Bahia, povo esse que chegou a grande numero para a região. </w:t>
            </w:r>
          </w:p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Palavra chave: publicidade, sertão, colônias agrícolas</w:t>
            </w:r>
          </w:p>
          <w:p w:rsidR="00EC08E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000" w:rsidRPr="00EC08E0" w:rsidRDefault="00EC08E0" w:rsidP="00EC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E0">
              <w:rPr>
                <w:rFonts w:ascii="Times New Roman" w:hAnsi="Times New Roman" w:cs="Times New Roman"/>
                <w:sz w:val="24"/>
                <w:szCs w:val="24"/>
              </w:rPr>
              <w:t>Referencia bibliográfica: Morais Pessoa, Jadir. A Revanche Camponesa / Jadir Pessoa de Morais. - Goiânia: Editora da UFG, 1999.</w:t>
            </w:r>
          </w:p>
        </w:tc>
      </w:tr>
    </w:tbl>
    <w:p w:rsidR="001A5123" w:rsidRPr="00EC08E0" w:rsidRDefault="001A5123" w:rsidP="00EC08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5123" w:rsidRPr="00EC08E0" w:rsidSect="00EC08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8E0"/>
    <w:rsid w:val="001A5123"/>
    <w:rsid w:val="006240FB"/>
    <w:rsid w:val="00EC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2</cp:revision>
  <dcterms:created xsi:type="dcterms:W3CDTF">2012-08-19T23:46:00Z</dcterms:created>
  <dcterms:modified xsi:type="dcterms:W3CDTF">2012-08-19T23:46:00Z</dcterms:modified>
</cp:coreProperties>
</file>